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094948" w14:textId="24575B2F" w:rsidR="000B7810" w:rsidRPr="00657009" w:rsidRDefault="000B7810" w:rsidP="00FF51D3">
      <w:pPr>
        <w:tabs>
          <w:tab w:val="left" w:leader="underscore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A74730" w14:textId="0F2B39F1" w:rsidR="00351BAA" w:rsidRDefault="00351BAA" w:rsidP="00F067C8">
      <w:pPr>
        <w:tabs>
          <w:tab w:val="left" w:leader="underscore" w:pos="9639"/>
        </w:tabs>
        <w:spacing w:after="0" w:line="240" w:lineRule="auto"/>
        <w:jc w:val="center"/>
      </w:pPr>
    </w:p>
    <w:p w14:paraId="05DD6953" w14:textId="177A4B4E" w:rsidR="00351BAA" w:rsidRDefault="00351BAA" w:rsidP="00F067C8">
      <w:pPr>
        <w:tabs>
          <w:tab w:val="left" w:leader="underscore" w:pos="9639"/>
        </w:tabs>
        <w:spacing w:after="0" w:line="240" w:lineRule="auto"/>
        <w:jc w:val="center"/>
      </w:pPr>
    </w:p>
    <w:p w14:paraId="507776DB" w14:textId="69C0FA10" w:rsidR="007D1E76" w:rsidRPr="00E74967" w:rsidRDefault="00757A52" w:rsidP="00F067C8">
      <w:pPr>
        <w:tabs>
          <w:tab w:val="left" w:leader="underscore" w:pos="9639"/>
        </w:tabs>
        <w:spacing w:after="0" w:line="240" w:lineRule="auto"/>
        <w:jc w:val="center"/>
        <w:rPr>
          <w:rFonts w:cs="Calibri"/>
          <w:b/>
          <w:sz w:val="28"/>
          <w:szCs w:val="28"/>
        </w:rPr>
      </w:pPr>
      <w:hyperlink r:id="rId11" w:history="1">
        <w:r w:rsidR="007D1E76" w:rsidRPr="00E74967">
          <w:rPr>
            <w:rStyle w:val="Hipervnculo"/>
            <w:rFonts w:cs="Calibri"/>
            <w:b/>
            <w:sz w:val="28"/>
            <w:szCs w:val="28"/>
          </w:rPr>
          <w:t>NOTAS DE GESTIÓN ADMINISTRATIVA</w:t>
        </w:r>
      </w:hyperlink>
    </w:p>
    <w:p w14:paraId="1217A01B" w14:textId="734E49B4" w:rsidR="007D1E76" w:rsidRPr="00E74967" w:rsidRDefault="007D1E76" w:rsidP="00F067C8">
      <w:pPr>
        <w:tabs>
          <w:tab w:val="left" w:leader="underscore" w:pos="9639"/>
        </w:tabs>
        <w:spacing w:after="0" w:line="240" w:lineRule="auto"/>
        <w:jc w:val="center"/>
        <w:rPr>
          <w:rFonts w:cs="Calibri"/>
        </w:rPr>
      </w:pPr>
    </w:p>
    <w:p w14:paraId="2F65D88B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713110D4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</w:rPr>
        <w:t>Los Estados Financieros de los entes públicos, proveen de información financiera a los principales usuarios de la misma, al</w:t>
      </w:r>
      <w:r w:rsidR="00E00323" w:rsidRPr="00E74967">
        <w:rPr>
          <w:rFonts w:cs="Calibri"/>
        </w:rPr>
        <w:t xml:space="preserve"> Congreso y a los ciudadanos.</w:t>
      </w:r>
    </w:p>
    <w:p w14:paraId="025F8809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25F26DDB" w14:textId="08E5784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</w:rPr>
        <w:t>El objetivo del presente documento es la revelación del contexto y de los aspectos económicos</w:t>
      </w:r>
      <w:r w:rsidR="00967DDA">
        <w:rPr>
          <w:rFonts w:cs="Calibri"/>
        </w:rPr>
        <w:t>-</w:t>
      </w:r>
      <w:r w:rsidRPr="00E74967">
        <w:rPr>
          <w:rFonts w:cs="Calibri"/>
        </w:rPr>
        <w:t>financieros más relevantes que influyeron en las decisiones del período, y que deberán ser considerados en la elaboración de los estados financieros para la mayor comprensión de los m</w:t>
      </w:r>
      <w:r w:rsidR="00E00323" w:rsidRPr="00E74967">
        <w:rPr>
          <w:rFonts w:cs="Calibri"/>
        </w:rPr>
        <w:t>ismos y sus particularidades.</w:t>
      </w:r>
    </w:p>
    <w:p w14:paraId="606D20F5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559642E6" w14:textId="3B55DE4A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</w:rPr>
        <w:t xml:space="preserve">De esta manera, </w:t>
      </w:r>
      <w:r w:rsidR="00295B72" w:rsidRPr="00295B72">
        <w:rPr>
          <w:rFonts w:cs="Calibri"/>
        </w:rPr>
        <w:t>se informan y explican las condiciones relacionadas con la información financiera de cada período de gestión; además, de exponer aquellas políticas que podrían afectar la toma de decisiones en períodos posteriores.</w:t>
      </w:r>
      <w:r w:rsidR="00C93C67">
        <w:rPr>
          <w:rFonts w:cs="Calibri"/>
        </w:rPr>
        <w:t xml:space="preserve"> (</w:t>
      </w:r>
      <w:r w:rsidR="0054763A">
        <w:rPr>
          <w:rFonts w:cs="Calibri"/>
          <w:color w:val="2F5496" w:themeColor="accent5" w:themeShade="BF"/>
        </w:rPr>
        <w:t>DOF 31-03-2026</w:t>
      </w:r>
      <w:r w:rsidR="00C93C67">
        <w:rPr>
          <w:rFonts w:cs="Calibri"/>
        </w:rPr>
        <w:t>)</w:t>
      </w:r>
    </w:p>
    <w:p w14:paraId="009160FA" w14:textId="7F828C13" w:rsidR="007D1E76" w:rsidRPr="00E74967" w:rsidRDefault="007D1E76" w:rsidP="00CB41C4">
      <w:pPr>
        <w:pStyle w:val="Prrafodelista"/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64420E1E" w14:textId="4E44B4A8" w:rsidR="007D1E76" w:rsidRPr="00E74967" w:rsidRDefault="007D1E76" w:rsidP="00CB41C4">
      <w:pPr>
        <w:pStyle w:val="Prrafodelista"/>
        <w:numPr>
          <w:ilvl w:val="0"/>
          <w:numId w:val="1"/>
        </w:num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</w:rPr>
        <w:t>Las notas de gestión administrativa deben contener los siguientes puntos:</w:t>
      </w:r>
    </w:p>
    <w:p w14:paraId="552470B0" w14:textId="6EC8F965" w:rsidR="007D1E76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sdt>
      <w:sdtPr>
        <w:rPr>
          <w:rFonts w:ascii="Calibri" w:eastAsia="Calibri" w:hAnsi="Calibri" w:cs="Times New Roman"/>
          <w:color w:val="auto"/>
          <w:sz w:val="22"/>
          <w:szCs w:val="22"/>
          <w:lang w:val="es-ES" w:eastAsia="en-US"/>
        </w:rPr>
        <w:id w:val="-19192282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8C75D59" w14:textId="5B2ECB74" w:rsidR="00F46719" w:rsidRDefault="00F46719">
          <w:pPr>
            <w:pStyle w:val="TtuloTDC"/>
            <w:rPr>
              <w:lang w:val="es-ES"/>
            </w:rPr>
          </w:pPr>
          <w:r>
            <w:rPr>
              <w:lang w:val="es-ES"/>
            </w:rPr>
            <w:t>Contenido</w:t>
          </w:r>
        </w:p>
        <w:p w14:paraId="6FC310E2" w14:textId="77777777" w:rsidR="00516100" w:rsidRPr="00516100" w:rsidRDefault="00516100" w:rsidP="00516100">
          <w:pPr>
            <w:rPr>
              <w:lang w:val="es-ES" w:eastAsia="es-MX"/>
            </w:rPr>
          </w:pPr>
        </w:p>
        <w:p w14:paraId="1A37D15B" w14:textId="5AA8D1B6" w:rsidR="005F51CC" w:rsidRDefault="00F46719">
          <w:pPr>
            <w:pStyle w:val="TDC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MX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1472866" w:history="1">
            <w:r w:rsidR="005F51CC" w:rsidRPr="005C0188">
              <w:rPr>
                <w:rStyle w:val="Hipervnculo"/>
                <w:rFonts w:cstheme="minorHAnsi"/>
                <w:b/>
                <w:noProof/>
              </w:rPr>
              <w:t>1. Autorización e Historia:</w:t>
            </w:r>
            <w:r w:rsidR="005F51CC">
              <w:rPr>
                <w:noProof/>
                <w:webHidden/>
              </w:rPr>
              <w:tab/>
            </w:r>
            <w:r w:rsidR="005F51CC">
              <w:rPr>
                <w:noProof/>
                <w:webHidden/>
              </w:rPr>
              <w:fldChar w:fldCharType="begin"/>
            </w:r>
            <w:r w:rsidR="005F51CC">
              <w:rPr>
                <w:noProof/>
                <w:webHidden/>
              </w:rPr>
              <w:instrText xml:space="preserve"> PAGEREF _Toc161472866 \h </w:instrText>
            </w:r>
            <w:r w:rsidR="005F51CC">
              <w:rPr>
                <w:noProof/>
                <w:webHidden/>
              </w:rPr>
            </w:r>
            <w:r w:rsidR="005F51CC">
              <w:rPr>
                <w:noProof/>
                <w:webHidden/>
              </w:rPr>
              <w:fldChar w:fldCharType="separate"/>
            </w:r>
            <w:r w:rsidR="007B2694">
              <w:rPr>
                <w:noProof/>
                <w:webHidden/>
              </w:rPr>
              <w:t>2</w:t>
            </w:r>
            <w:r w:rsidR="005F51CC">
              <w:rPr>
                <w:noProof/>
                <w:webHidden/>
              </w:rPr>
              <w:fldChar w:fldCharType="end"/>
            </w:r>
          </w:hyperlink>
        </w:p>
        <w:p w14:paraId="6A6756CA" w14:textId="70EE1F63" w:rsidR="005F51CC" w:rsidRDefault="00757A52">
          <w:pPr>
            <w:pStyle w:val="TDC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MX"/>
              <w14:ligatures w14:val="standardContextual"/>
            </w:rPr>
          </w:pPr>
          <w:hyperlink w:anchor="_Toc161472867" w:history="1">
            <w:r w:rsidR="005F51CC" w:rsidRPr="005C0188">
              <w:rPr>
                <w:rStyle w:val="Hipervnculo"/>
                <w:rFonts w:cstheme="minorHAnsi"/>
                <w:b/>
                <w:noProof/>
              </w:rPr>
              <w:t xml:space="preserve">2. </w:t>
            </w:r>
            <w:r w:rsidR="002563C2">
              <w:rPr>
                <w:rStyle w:val="Hipervnculo"/>
                <w:rFonts w:cstheme="minorHAnsi"/>
                <w:b/>
                <w:noProof/>
              </w:rPr>
              <w:t xml:space="preserve">Describir </w:t>
            </w:r>
            <w:r w:rsidR="005F51CC" w:rsidRPr="005C0188">
              <w:rPr>
                <w:rStyle w:val="Hipervnculo"/>
                <w:rFonts w:cstheme="minorHAnsi"/>
                <w:b/>
                <w:noProof/>
              </w:rPr>
              <w:t>Panorama Económico y Financiero</w:t>
            </w:r>
            <w:r w:rsidR="005F51CC">
              <w:rPr>
                <w:noProof/>
                <w:webHidden/>
              </w:rPr>
              <w:tab/>
            </w:r>
            <w:r w:rsidR="005F51CC">
              <w:rPr>
                <w:noProof/>
                <w:webHidden/>
              </w:rPr>
              <w:fldChar w:fldCharType="begin"/>
            </w:r>
            <w:r w:rsidR="005F51CC">
              <w:rPr>
                <w:noProof/>
                <w:webHidden/>
              </w:rPr>
              <w:instrText xml:space="preserve"> PAGEREF _Toc161472867 \h </w:instrText>
            </w:r>
            <w:r w:rsidR="005F51CC">
              <w:rPr>
                <w:noProof/>
                <w:webHidden/>
              </w:rPr>
            </w:r>
            <w:r w:rsidR="005F51CC">
              <w:rPr>
                <w:noProof/>
                <w:webHidden/>
              </w:rPr>
              <w:fldChar w:fldCharType="separate"/>
            </w:r>
            <w:r w:rsidR="007B2694">
              <w:rPr>
                <w:noProof/>
                <w:webHidden/>
              </w:rPr>
              <w:t>2</w:t>
            </w:r>
            <w:r w:rsidR="005F51CC">
              <w:rPr>
                <w:noProof/>
                <w:webHidden/>
              </w:rPr>
              <w:fldChar w:fldCharType="end"/>
            </w:r>
          </w:hyperlink>
        </w:p>
        <w:p w14:paraId="19796F35" w14:textId="2A6F2AC1" w:rsidR="005F51CC" w:rsidRDefault="00757A52">
          <w:pPr>
            <w:pStyle w:val="TDC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MX"/>
              <w14:ligatures w14:val="standardContextual"/>
            </w:rPr>
          </w:pPr>
          <w:hyperlink w:anchor="_Toc161472868" w:history="1">
            <w:r w:rsidR="005F51CC" w:rsidRPr="005C0188">
              <w:rPr>
                <w:rStyle w:val="Hipervnculo"/>
                <w:rFonts w:cstheme="minorHAnsi"/>
                <w:b/>
                <w:noProof/>
              </w:rPr>
              <w:t>3. Organización y Objeto Social:</w:t>
            </w:r>
            <w:r w:rsidR="005F51CC">
              <w:rPr>
                <w:noProof/>
                <w:webHidden/>
              </w:rPr>
              <w:tab/>
            </w:r>
            <w:r w:rsidR="005F51CC">
              <w:rPr>
                <w:noProof/>
                <w:webHidden/>
              </w:rPr>
              <w:fldChar w:fldCharType="begin"/>
            </w:r>
            <w:r w:rsidR="005F51CC">
              <w:rPr>
                <w:noProof/>
                <w:webHidden/>
              </w:rPr>
              <w:instrText xml:space="preserve"> PAGEREF _Toc161472868 \h </w:instrText>
            </w:r>
            <w:r w:rsidR="005F51CC">
              <w:rPr>
                <w:noProof/>
                <w:webHidden/>
              </w:rPr>
            </w:r>
            <w:r w:rsidR="005F51CC">
              <w:rPr>
                <w:noProof/>
                <w:webHidden/>
              </w:rPr>
              <w:fldChar w:fldCharType="separate"/>
            </w:r>
            <w:r w:rsidR="007B2694">
              <w:rPr>
                <w:noProof/>
                <w:webHidden/>
              </w:rPr>
              <w:t>2</w:t>
            </w:r>
            <w:r w:rsidR="005F51CC">
              <w:rPr>
                <w:noProof/>
                <w:webHidden/>
              </w:rPr>
              <w:fldChar w:fldCharType="end"/>
            </w:r>
          </w:hyperlink>
        </w:p>
        <w:p w14:paraId="62AC0657" w14:textId="60F52637" w:rsidR="005F51CC" w:rsidRDefault="00757A52">
          <w:pPr>
            <w:pStyle w:val="TDC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MX"/>
              <w14:ligatures w14:val="standardContextual"/>
            </w:rPr>
          </w:pPr>
          <w:hyperlink w:anchor="_Toc161472869" w:history="1">
            <w:r w:rsidR="005F51CC" w:rsidRPr="005C0188">
              <w:rPr>
                <w:rStyle w:val="Hipervnculo"/>
                <w:rFonts w:cstheme="minorHAnsi"/>
                <w:b/>
                <w:noProof/>
              </w:rPr>
              <w:t>4. Bases de Preparación de los Estados Financieros:</w:t>
            </w:r>
            <w:r w:rsidR="005F51CC">
              <w:rPr>
                <w:noProof/>
                <w:webHidden/>
              </w:rPr>
              <w:tab/>
            </w:r>
            <w:r w:rsidR="005F51CC">
              <w:rPr>
                <w:noProof/>
                <w:webHidden/>
              </w:rPr>
              <w:fldChar w:fldCharType="begin"/>
            </w:r>
            <w:r w:rsidR="005F51CC">
              <w:rPr>
                <w:noProof/>
                <w:webHidden/>
              </w:rPr>
              <w:instrText xml:space="preserve"> PAGEREF _Toc161472869 \h </w:instrText>
            </w:r>
            <w:r w:rsidR="005F51CC">
              <w:rPr>
                <w:noProof/>
                <w:webHidden/>
              </w:rPr>
            </w:r>
            <w:r w:rsidR="005F51CC">
              <w:rPr>
                <w:noProof/>
                <w:webHidden/>
              </w:rPr>
              <w:fldChar w:fldCharType="separate"/>
            </w:r>
            <w:r w:rsidR="007B2694">
              <w:rPr>
                <w:noProof/>
                <w:webHidden/>
              </w:rPr>
              <w:t>4</w:t>
            </w:r>
            <w:r w:rsidR="005F51CC">
              <w:rPr>
                <w:noProof/>
                <w:webHidden/>
              </w:rPr>
              <w:fldChar w:fldCharType="end"/>
            </w:r>
          </w:hyperlink>
        </w:p>
        <w:p w14:paraId="7C7C1962" w14:textId="0C3E2A27" w:rsidR="005F51CC" w:rsidRDefault="00757A52">
          <w:pPr>
            <w:pStyle w:val="TDC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MX"/>
              <w14:ligatures w14:val="standardContextual"/>
            </w:rPr>
          </w:pPr>
          <w:hyperlink w:anchor="_Toc161472870" w:history="1">
            <w:r w:rsidR="005F51CC" w:rsidRPr="005C0188">
              <w:rPr>
                <w:rStyle w:val="Hipervnculo"/>
                <w:rFonts w:cstheme="minorHAnsi"/>
                <w:b/>
                <w:noProof/>
              </w:rPr>
              <w:t>5. Políticas de Contabilidad Significativas:</w:t>
            </w:r>
            <w:r w:rsidR="005F51CC">
              <w:rPr>
                <w:noProof/>
                <w:webHidden/>
              </w:rPr>
              <w:tab/>
            </w:r>
            <w:r w:rsidR="005F51CC">
              <w:rPr>
                <w:noProof/>
                <w:webHidden/>
              </w:rPr>
              <w:fldChar w:fldCharType="begin"/>
            </w:r>
            <w:r w:rsidR="005F51CC">
              <w:rPr>
                <w:noProof/>
                <w:webHidden/>
              </w:rPr>
              <w:instrText xml:space="preserve"> PAGEREF _Toc161472870 \h </w:instrText>
            </w:r>
            <w:r w:rsidR="005F51CC">
              <w:rPr>
                <w:noProof/>
                <w:webHidden/>
              </w:rPr>
            </w:r>
            <w:r w:rsidR="005F51CC">
              <w:rPr>
                <w:noProof/>
                <w:webHidden/>
              </w:rPr>
              <w:fldChar w:fldCharType="separate"/>
            </w:r>
            <w:r w:rsidR="007B2694">
              <w:rPr>
                <w:noProof/>
                <w:webHidden/>
              </w:rPr>
              <w:t>5</w:t>
            </w:r>
            <w:r w:rsidR="005F51CC">
              <w:rPr>
                <w:noProof/>
                <w:webHidden/>
              </w:rPr>
              <w:fldChar w:fldCharType="end"/>
            </w:r>
          </w:hyperlink>
        </w:p>
        <w:p w14:paraId="3FE6C661" w14:textId="09778311" w:rsidR="005F51CC" w:rsidRDefault="00757A52">
          <w:pPr>
            <w:pStyle w:val="TDC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MX"/>
              <w14:ligatures w14:val="standardContextual"/>
            </w:rPr>
          </w:pPr>
          <w:hyperlink w:anchor="_Toc161472871" w:history="1">
            <w:r w:rsidR="005F51CC" w:rsidRPr="005C0188">
              <w:rPr>
                <w:rStyle w:val="Hipervnculo"/>
                <w:rFonts w:cstheme="minorHAnsi"/>
                <w:b/>
                <w:noProof/>
              </w:rPr>
              <w:t>6. Posición en Moneda Extranjera y Protección por Riesgo Cambiario:</w:t>
            </w:r>
            <w:r w:rsidR="005F51CC">
              <w:rPr>
                <w:noProof/>
                <w:webHidden/>
              </w:rPr>
              <w:tab/>
            </w:r>
            <w:r w:rsidR="005F51CC">
              <w:rPr>
                <w:noProof/>
                <w:webHidden/>
              </w:rPr>
              <w:fldChar w:fldCharType="begin"/>
            </w:r>
            <w:r w:rsidR="005F51CC">
              <w:rPr>
                <w:noProof/>
                <w:webHidden/>
              </w:rPr>
              <w:instrText xml:space="preserve"> PAGEREF _Toc161472871 \h </w:instrText>
            </w:r>
            <w:r w:rsidR="005F51CC">
              <w:rPr>
                <w:noProof/>
                <w:webHidden/>
              </w:rPr>
            </w:r>
            <w:r w:rsidR="005F51CC">
              <w:rPr>
                <w:noProof/>
                <w:webHidden/>
              </w:rPr>
              <w:fldChar w:fldCharType="separate"/>
            </w:r>
            <w:r w:rsidR="007B2694">
              <w:rPr>
                <w:noProof/>
                <w:webHidden/>
              </w:rPr>
              <w:t>6</w:t>
            </w:r>
            <w:r w:rsidR="005F51CC">
              <w:rPr>
                <w:noProof/>
                <w:webHidden/>
              </w:rPr>
              <w:fldChar w:fldCharType="end"/>
            </w:r>
          </w:hyperlink>
        </w:p>
        <w:p w14:paraId="135541CC" w14:textId="18DBEA42" w:rsidR="005F51CC" w:rsidRDefault="00757A52">
          <w:pPr>
            <w:pStyle w:val="TDC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MX"/>
              <w14:ligatures w14:val="standardContextual"/>
            </w:rPr>
          </w:pPr>
          <w:hyperlink w:anchor="_Toc161472872" w:history="1">
            <w:r w:rsidR="005F51CC" w:rsidRPr="005C0188">
              <w:rPr>
                <w:rStyle w:val="Hipervnculo"/>
                <w:rFonts w:cstheme="minorHAnsi"/>
                <w:b/>
                <w:noProof/>
              </w:rPr>
              <w:t>7. Reporte Analítico del Activo:</w:t>
            </w:r>
            <w:r w:rsidR="005F51CC">
              <w:rPr>
                <w:noProof/>
                <w:webHidden/>
              </w:rPr>
              <w:tab/>
            </w:r>
            <w:r w:rsidR="005F51CC">
              <w:rPr>
                <w:noProof/>
                <w:webHidden/>
              </w:rPr>
              <w:fldChar w:fldCharType="begin"/>
            </w:r>
            <w:r w:rsidR="005F51CC">
              <w:rPr>
                <w:noProof/>
                <w:webHidden/>
              </w:rPr>
              <w:instrText xml:space="preserve"> PAGEREF _Toc161472872 \h </w:instrText>
            </w:r>
            <w:r w:rsidR="005F51CC">
              <w:rPr>
                <w:noProof/>
                <w:webHidden/>
              </w:rPr>
            </w:r>
            <w:r w:rsidR="005F51CC">
              <w:rPr>
                <w:noProof/>
                <w:webHidden/>
              </w:rPr>
              <w:fldChar w:fldCharType="separate"/>
            </w:r>
            <w:r w:rsidR="007B2694">
              <w:rPr>
                <w:noProof/>
                <w:webHidden/>
              </w:rPr>
              <w:t>7</w:t>
            </w:r>
            <w:r w:rsidR="005F51CC">
              <w:rPr>
                <w:noProof/>
                <w:webHidden/>
              </w:rPr>
              <w:fldChar w:fldCharType="end"/>
            </w:r>
          </w:hyperlink>
        </w:p>
        <w:p w14:paraId="48C9D852" w14:textId="4637A5A3" w:rsidR="005F51CC" w:rsidRDefault="00757A52">
          <w:pPr>
            <w:pStyle w:val="TDC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MX"/>
              <w14:ligatures w14:val="standardContextual"/>
            </w:rPr>
          </w:pPr>
          <w:hyperlink w:anchor="_Toc161472873" w:history="1">
            <w:r w:rsidR="005F51CC" w:rsidRPr="005C0188">
              <w:rPr>
                <w:rStyle w:val="Hipervnculo"/>
                <w:rFonts w:cstheme="minorHAnsi"/>
                <w:b/>
                <w:noProof/>
              </w:rPr>
              <w:t>8. Fideicomisos, Mandatos y Análogos:</w:t>
            </w:r>
            <w:r w:rsidR="005F51CC">
              <w:rPr>
                <w:noProof/>
                <w:webHidden/>
              </w:rPr>
              <w:tab/>
            </w:r>
            <w:r w:rsidR="005F51CC">
              <w:rPr>
                <w:noProof/>
                <w:webHidden/>
              </w:rPr>
              <w:fldChar w:fldCharType="begin"/>
            </w:r>
            <w:r w:rsidR="005F51CC">
              <w:rPr>
                <w:noProof/>
                <w:webHidden/>
              </w:rPr>
              <w:instrText xml:space="preserve"> PAGEREF _Toc161472873 \h </w:instrText>
            </w:r>
            <w:r w:rsidR="005F51CC">
              <w:rPr>
                <w:noProof/>
                <w:webHidden/>
              </w:rPr>
            </w:r>
            <w:r w:rsidR="005F51CC">
              <w:rPr>
                <w:noProof/>
                <w:webHidden/>
              </w:rPr>
              <w:fldChar w:fldCharType="separate"/>
            </w:r>
            <w:r w:rsidR="007B2694">
              <w:rPr>
                <w:noProof/>
                <w:webHidden/>
              </w:rPr>
              <w:t>7</w:t>
            </w:r>
            <w:r w:rsidR="005F51CC">
              <w:rPr>
                <w:noProof/>
                <w:webHidden/>
              </w:rPr>
              <w:fldChar w:fldCharType="end"/>
            </w:r>
          </w:hyperlink>
        </w:p>
        <w:p w14:paraId="027C97E3" w14:textId="50521204" w:rsidR="005F51CC" w:rsidRDefault="00757A52">
          <w:pPr>
            <w:pStyle w:val="TDC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MX"/>
              <w14:ligatures w14:val="standardContextual"/>
            </w:rPr>
          </w:pPr>
          <w:hyperlink w:anchor="_Toc161472874" w:history="1">
            <w:r w:rsidR="005F51CC" w:rsidRPr="005C0188">
              <w:rPr>
                <w:rStyle w:val="Hipervnculo"/>
                <w:rFonts w:cstheme="minorHAnsi"/>
                <w:b/>
                <w:noProof/>
              </w:rPr>
              <w:t>9. Reporte de la Recaudación:</w:t>
            </w:r>
            <w:r w:rsidR="005F51CC">
              <w:rPr>
                <w:noProof/>
                <w:webHidden/>
              </w:rPr>
              <w:tab/>
            </w:r>
            <w:r w:rsidR="005F51CC">
              <w:rPr>
                <w:noProof/>
                <w:webHidden/>
              </w:rPr>
              <w:fldChar w:fldCharType="begin"/>
            </w:r>
            <w:r w:rsidR="005F51CC">
              <w:rPr>
                <w:noProof/>
                <w:webHidden/>
              </w:rPr>
              <w:instrText xml:space="preserve"> PAGEREF _Toc161472874 \h </w:instrText>
            </w:r>
            <w:r w:rsidR="005F51CC">
              <w:rPr>
                <w:noProof/>
                <w:webHidden/>
              </w:rPr>
            </w:r>
            <w:r w:rsidR="005F51CC">
              <w:rPr>
                <w:noProof/>
                <w:webHidden/>
              </w:rPr>
              <w:fldChar w:fldCharType="separate"/>
            </w:r>
            <w:r w:rsidR="007B2694">
              <w:rPr>
                <w:noProof/>
                <w:webHidden/>
              </w:rPr>
              <w:t>7</w:t>
            </w:r>
            <w:r w:rsidR="005F51CC">
              <w:rPr>
                <w:noProof/>
                <w:webHidden/>
              </w:rPr>
              <w:fldChar w:fldCharType="end"/>
            </w:r>
          </w:hyperlink>
        </w:p>
        <w:p w14:paraId="00DB87A1" w14:textId="07984BF3" w:rsidR="005F51CC" w:rsidRDefault="00757A52">
          <w:pPr>
            <w:pStyle w:val="TDC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MX"/>
              <w14:ligatures w14:val="standardContextual"/>
            </w:rPr>
          </w:pPr>
          <w:hyperlink w:anchor="_Toc161472875" w:history="1">
            <w:r w:rsidR="005F51CC" w:rsidRPr="005C0188">
              <w:rPr>
                <w:rStyle w:val="Hipervnculo"/>
                <w:rFonts w:cstheme="minorHAnsi"/>
                <w:b/>
                <w:noProof/>
              </w:rPr>
              <w:t>10. Información sobre la Deuda y el Reporte Analítico de la Deuda:</w:t>
            </w:r>
            <w:r w:rsidR="005F51CC">
              <w:rPr>
                <w:noProof/>
                <w:webHidden/>
              </w:rPr>
              <w:tab/>
            </w:r>
            <w:r w:rsidR="005F51CC">
              <w:rPr>
                <w:noProof/>
                <w:webHidden/>
              </w:rPr>
              <w:fldChar w:fldCharType="begin"/>
            </w:r>
            <w:r w:rsidR="005F51CC">
              <w:rPr>
                <w:noProof/>
                <w:webHidden/>
              </w:rPr>
              <w:instrText xml:space="preserve"> PAGEREF _Toc161472875 \h </w:instrText>
            </w:r>
            <w:r w:rsidR="005F51CC">
              <w:rPr>
                <w:noProof/>
                <w:webHidden/>
              </w:rPr>
            </w:r>
            <w:r w:rsidR="005F51CC">
              <w:rPr>
                <w:noProof/>
                <w:webHidden/>
              </w:rPr>
              <w:fldChar w:fldCharType="separate"/>
            </w:r>
            <w:r w:rsidR="007B2694">
              <w:rPr>
                <w:noProof/>
                <w:webHidden/>
              </w:rPr>
              <w:t>7</w:t>
            </w:r>
            <w:r w:rsidR="005F51CC">
              <w:rPr>
                <w:noProof/>
                <w:webHidden/>
              </w:rPr>
              <w:fldChar w:fldCharType="end"/>
            </w:r>
          </w:hyperlink>
        </w:p>
        <w:p w14:paraId="00EEECC2" w14:textId="23F30AC0" w:rsidR="005F51CC" w:rsidRDefault="00757A52">
          <w:pPr>
            <w:pStyle w:val="TDC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MX"/>
              <w14:ligatures w14:val="standardContextual"/>
            </w:rPr>
          </w:pPr>
          <w:hyperlink w:anchor="_Toc161472876" w:history="1">
            <w:r w:rsidR="005F51CC" w:rsidRPr="005C0188">
              <w:rPr>
                <w:rStyle w:val="Hipervnculo"/>
                <w:rFonts w:cstheme="minorHAnsi"/>
                <w:b/>
                <w:noProof/>
              </w:rPr>
              <w:t>11. Calificaciones otorgadas:</w:t>
            </w:r>
            <w:r w:rsidR="005F51CC">
              <w:rPr>
                <w:noProof/>
                <w:webHidden/>
              </w:rPr>
              <w:tab/>
            </w:r>
            <w:r w:rsidR="005F51CC">
              <w:rPr>
                <w:noProof/>
                <w:webHidden/>
              </w:rPr>
              <w:fldChar w:fldCharType="begin"/>
            </w:r>
            <w:r w:rsidR="005F51CC">
              <w:rPr>
                <w:noProof/>
                <w:webHidden/>
              </w:rPr>
              <w:instrText xml:space="preserve"> PAGEREF _Toc161472876 \h </w:instrText>
            </w:r>
            <w:r w:rsidR="005F51CC">
              <w:rPr>
                <w:noProof/>
                <w:webHidden/>
              </w:rPr>
            </w:r>
            <w:r w:rsidR="005F51CC">
              <w:rPr>
                <w:noProof/>
                <w:webHidden/>
              </w:rPr>
              <w:fldChar w:fldCharType="separate"/>
            </w:r>
            <w:r w:rsidR="007B2694">
              <w:rPr>
                <w:noProof/>
                <w:webHidden/>
              </w:rPr>
              <w:t>7</w:t>
            </w:r>
            <w:r w:rsidR="005F51CC">
              <w:rPr>
                <w:noProof/>
                <w:webHidden/>
              </w:rPr>
              <w:fldChar w:fldCharType="end"/>
            </w:r>
          </w:hyperlink>
        </w:p>
        <w:p w14:paraId="68FD7A9A" w14:textId="4087C3C6" w:rsidR="005F51CC" w:rsidRDefault="00757A52">
          <w:pPr>
            <w:pStyle w:val="TDC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MX"/>
              <w14:ligatures w14:val="standardContextual"/>
            </w:rPr>
          </w:pPr>
          <w:hyperlink w:anchor="_Toc161472877" w:history="1">
            <w:r w:rsidR="005F51CC" w:rsidRPr="005C0188">
              <w:rPr>
                <w:rStyle w:val="Hipervnculo"/>
                <w:rFonts w:cstheme="minorHAnsi"/>
                <w:b/>
                <w:noProof/>
              </w:rPr>
              <w:t>12. Proceso de Mejora:</w:t>
            </w:r>
            <w:r w:rsidR="005F51CC">
              <w:rPr>
                <w:noProof/>
                <w:webHidden/>
              </w:rPr>
              <w:tab/>
            </w:r>
            <w:r w:rsidR="005F51CC">
              <w:rPr>
                <w:noProof/>
                <w:webHidden/>
              </w:rPr>
              <w:fldChar w:fldCharType="begin"/>
            </w:r>
            <w:r w:rsidR="005F51CC">
              <w:rPr>
                <w:noProof/>
                <w:webHidden/>
              </w:rPr>
              <w:instrText xml:space="preserve"> PAGEREF _Toc161472877 \h </w:instrText>
            </w:r>
            <w:r w:rsidR="005F51CC">
              <w:rPr>
                <w:noProof/>
                <w:webHidden/>
              </w:rPr>
            </w:r>
            <w:r w:rsidR="005F51CC">
              <w:rPr>
                <w:noProof/>
                <w:webHidden/>
              </w:rPr>
              <w:fldChar w:fldCharType="separate"/>
            </w:r>
            <w:r w:rsidR="007B2694">
              <w:rPr>
                <w:noProof/>
                <w:webHidden/>
              </w:rPr>
              <w:t>7</w:t>
            </w:r>
            <w:r w:rsidR="005F51CC">
              <w:rPr>
                <w:noProof/>
                <w:webHidden/>
              </w:rPr>
              <w:fldChar w:fldCharType="end"/>
            </w:r>
          </w:hyperlink>
        </w:p>
        <w:p w14:paraId="5F55527F" w14:textId="2E22E9A2" w:rsidR="005F51CC" w:rsidRDefault="00757A52">
          <w:pPr>
            <w:pStyle w:val="TDC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MX"/>
              <w14:ligatures w14:val="standardContextual"/>
            </w:rPr>
          </w:pPr>
          <w:hyperlink w:anchor="_Toc161472878" w:history="1">
            <w:r w:rsidR="005F51CC" w:rsidRPr="005C0188">
              <w:rPr>
                <w:rStyle w:val="Hipervnculo"/>
                <w:rFonts w:cstheme="minorHAnsi"/>
                <w:b/>
                <w:noProof/>
              </w:rPr>
              <w:t>13. Información por Segmentos:</w:t>
            </w:r>
            <w:r w:rsidR="005F51CC">
              <w:rPr>
                <w:noProof/>
                <w:webHidden/>
              </w:rPr>
              <w:tab/>
            </w:r>
            <w:r w:rsidR="005F51CC">
              <w:rPr>
                <w:noProof/>
                <w:webHidden/>
              </w:rPr>
              <w:fldChar w:fldCharType="begin"/>
            </w:r>
            <w:r w:rsidR="005F51CC">
              <w:rPr>
                <w:noProof/>
                <w:webHidden/>
              </w:rPr>
              <w:instrText xml:space="preserve"> PAGEREF _Toc161472878 \h </w:instrText>
            </w:r>
            <w:r w:rsidR="005F51CC">
              <w:rPr>
                <w:noProof/>
                <w:webHidden/>
              </w:rPr>
            </w:r>
            <w:r w:rsidR="005F51CC">
              <w:rPr>
                <w:noProof/>
                <w:webHidden/>
              </w:rPr>
              <w:fldChar w:fldCharType="separate"/>
            </w:r>
            <w:r w:rsidR="007B2694">
              <w:rPr>
                <w:noProof/>
                <w:webHidden/>
              </w:rPr>
              <w:t>8</w:t>
            </w:r>
            <w:r w:rsidR="005F51CC">
              <w:rPr>
                <w:noProof/>
                <w:webHidden/>
              </w:rPr>
              <w:fldChar w:fldCharType="end"/>
            </w:r>
          </w:hyperlink>
        </w:p>
        <w:p w14:paraId="674ABB69" w14:textId="4F33FB98" w:rsidR="005F51CC" w:rsidRDefault="00757A52">
          <w:pPr>
            <w:pStyle w:val="TDC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MX"/>
              <w14:ligatures w14:val="standardContextual"/>
            </w:rPr>
          </w:pPr>
          <w:hyperlink w:anchor="_Toc161472879" w:history="1">
            <w:r w:rsidR="005F51CC" w:rsidRPr="005C0188">
              <w:rPr>
                <w:rStyle w:val="Hipervnculo"/>
                <w:rFonts w:cstheme="minorHAnsi"/>
                <w:b/>
                <w:noProof/>
              </w:rPr>
              <w:t>14. Eventos Posteriores al Cierre:</w:t>
            </w:r>
            <w:r w:rsidR="005F51CC">
              <w:rPr>
                <w:noProof/>
                <w:webHidden/>
              </w:rPr>
              <w:tab/>
            </w:r>
            <w:r w:rsidR="005F51CC">
              <w:rPr>
                <w:noProof/>
                <w:webHidden/>
              </w:rPr>
              <w:fldChar w:fldCharType="begin"/>
            </w:r>
            <w:r w:rsidR="005F51CC">
              <w:rPr>
                <w:noProof/>
                <w:webHidden/>
              </w:rPr>
              <w:instrText xml:space="preserve"> PAGEREF _Toc161472879 \h </w:instrText>
            </w:r>
            <w:r w:rsidR="005F51CC">
              <w:rPr>
                <w:noProof/>
                <w:webHidden/>
              </w:rPr>
            </w:r>
            <w:r w:rsidR="005F51CC">
              <w:rPr>
                <w:noProof/>
                <w:webHidden/>
              </w:rPr>
              <w:fldChar w:fldCharType="separate"/>
            </w:r>
            <w:r w:rsidR="007B2694">
              <w:rPr>
                <w:noProof/>
                <w:webHidden/>
              </w:rPr>
              <w:t>8</w:t>
            </w:r>
            <w:r w:rsidR="005F51CC">
              <w:rPr>
                <w:noProof/>
                <w:webHidden/>
              </w:rPr>
              <w:fldChar w:fldCharType="end"/>
            </w:r>
          </w:hyperlink>
        </w:p>
        <w:p w14:paraId="39048CDA" w14:textId="18A642DD" w:rsidR="005F51CC" w:rsidRDefault="00757A52">
          <w:pPr>
            <w:pStyle w:val="TDC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MX"/>
              <w14:ligatures w14:val="standardContextual"/>
            </w:rPr>
          </w:pPr>
          <w:hyperlink w:anchor="_Toc161472880" w:history="1">
            <w:r w:rsidR="005F51CC" w:rsidRPr="005C0188">
              <w:rPr>
                <w:rStyle w:val="Hipervnculo"/>
                <w:rFonts w:cstheme="minorHAnsi"/>
                <w:b/>
                <w:noProof/>
              </w:rPr>
              <w:t>15. Partes Relacionadas:</w:t>
            </w:r>
            <w:r w:rsidR="005F51CC">
              <w:rPr>
                <w:noProof/>
                <w:webHidden/>
              </w:rPr>
              <w:tab/>
            </w:r>
            <w:r w:rsidR="005F51CC">
              <w:rPr>
                <w:noProof/>
                <w:webHidden/>
              </w:rPr>
              <w:fldChar w:fldCharType="begin"/>
            </w:r>
            <w:r w:rsidR="005F51CC">
              <w:rPr>
                <w:noProof/>
                <w:webHidden/>
              </w:rPr>
              <w:instrText xml:space="preserve"> PAGEREF _Toc161472880 \h </w:instrText>
            </w:r>
            <w:r w:rsidR="005F51CC">
              <w:rPr>
                <w:noProof/>
                <w:webHidden/>
              </w:rPr>
            </w:r>
            <w:r w:rsidR="005F51CC">
              <w:rPr>
                <w:noProof/>
                <w:webHidden/>
              </w:rPr>
              <w:fldChar w:fldCharType="separate"/>
            </w:r>
            <w:r w:rsidR="007B2694">
              <w:rPr>
                <w:noProof/>
                <w:webHidden/>
              </w:rPr>
              <w:t>8</w:t>
            </w:r>
            <w:r w:rsidR="005F51CC">
              <w:rPr>
                <w:noProof/>
                <w:webHidden/>
              </w:rPr>
              <w:fldChar w:fldCharType="end"/>
            </w:r>
          </w:hyperlink>
        </w:p>
        <w:p w14:paraId="7E9C5BA3" w14:textId="1E3E5358" w:rsidR="005F51CC" w:rsidRDefault="00757A52">
          <w:pPr>
            <w:pStyle w:val="TDC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MX"/>
              <w14:ligatures w14:val="standardContextual"/>
            </w:rPr>
          </w:pPr>
          <w:hyperlink w:anchor="_Toc161472881" w:history="1">
            <w:r w:rsidR="005F51CC" w:rsidRPr="005C0188">
              <w:rPr>
                <w:rStyle w:val="Hipervnculo"/>
                <w:rFonts w:cstheme="minorHAnsi"/>
                <w:b/>
                <w:noProof/>
              </w:rPr>
              <w:t>16. Responsabilidad Sobre la Presentación Razonable de la Información Contable:</w:t>
            </w:r>
            <w:r w:rsidR="005F51CC">
              <w:rPr>
                <w:noProof/>
                <w:webHidden/>
              </w:rPr>
              <w:tab/>
            </w:r>
            <w:r w:rsidR="005F51CC">
              <w:rPr>
                <w:noProof/>
                <w:webHidden/>
              </w:rPr>
              <w:fldChar w:fldCharType="begin"/>
            </w:r>
            <w:r w:rsidR="005F51CC">
              <w:rPr>
                <w:noProof/>
                <w:webHidden/>
              </w:rPr>
              <w:instrText xml:space="preserve"> PAGEREF _Toc161472881 \h </w:instrText>
            </w:r>
            <w:r w:rsidR="005F51CC">
              <w:rPr>
                <w:noProof/>
                <w:webHidden/>
              </w:rPr>
            </w:r>
            <w:r w:rsidR="005F51CC">
              <w:rPr>
                <w:noProof/>
                <w:webHidden/>
              </w:rPr>
              <w:fldChar w:fldCharType="separate"/>
            </w:r>
            <w:r w:rsidR="007B2694">
              <w:rPr>
                <w:noProof/>
                <w:webHidden/>
              </w:rPr>
              <w:t>8</w:t>
            </w:r>
            <w:r w:rsidR="005F51CC">
              <w:rPr>
                <w:noProof/>
                <w:webHidden/>
              </w:rPr>
              <w:fldChar w:fldCharType="end"/>
            </w:r>
          </w:hyperlink>
        </w:p>
        <w:p w14:paraId="43551857" w14:textId="4F747141" w:rsidR="00F46719" w:rsidRDefault="00F46719">
          <w:r>
            <w:rPr>
              <w:b/>
              <w:bCs/>
              <w:lang w:val="es-ES"/>
            </w:rPr>
            <w:lastRenderedPageBreak/>
            <w:fldChar w:fldCharType="end"/>
          </w:r>
        </w:p>
      </w:sdtContent>
    </w:sdt>
    <w:p w14:paraId="7203E26E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3285DC0B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54575967" w14:textId="09BF8276" w:rsidR="007D1E76" w:rsidRPr="000C3365" w:rsidRDefault="007E38A2" w:rsidP="000C3365">
      <w:pPr>
        <w:pStyle w:val="Ttulo2"/>
        <w:rPr>
          <w:rFonts w:asciiTheme="minorHAnsi" w:hAnsiTheme="minorHAnsi" w:cstheme="minorHAnsi"/>
          <w:b/>
          <w:color w:val="auto"/>
          <w:sz w:val="22"/>
        </w:rPr>
      </w:pPr>
      <w:bookmarkStart w:id="0" w:name="_Toc161472866"/>
      <w:r>
        <w:rPr>
          <w:rFonts w:asciiTheme="minorHAnsi" w:hAnsiTheme="minorHAnsi" w:cstheme="minorHAnsi"/>
          <w:b/>
          <w:color w:val="auto"/>
          <w:sz w:val="22"/>
        </w:rPr>
        <w:t>1</w:t>
      </w:r>
      <w:r w:rsidR="007D1E76" w:rsidRPr="000C3365">
        <w:rPr>
          <w:rFonts w:asciiTheme="minorHAnsi" w:hAnsiTheme="minorHAnsi" w:cstheme="minorHAnsi"/>
          <w:b/>
          <w:color w:val="auto"/>
          <w:sz w:val="22"/>
        </w:rPr>
        <w:t>. Autoriza</w:t>
      </w:r>
      <w:r w:rsidR="00E00323" w:rsidRPr="000C3365">
        <w:rPr>
          <w:rFonts w:asciiTheme="minorHAnsi" w:hAnsiTheme="minorHAnsi" w:cstheme="minorHAnsi"/>
          <w:b/>
          <w:color w:val="auto"/>
          <w:sz w:val="22"/>
        </w:rPr>
        <w:t>ción e Historia:</w:t>
      </w:r>
      <w:bookmarkEnd w:id="0"/>
    </w:p>
    <w:p w14:paraId="360DA23B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441574CB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</w:rPr>
        <w:t>Se informará sobre:</w:t>
      </w:r>
    </w:p>
    <w:p w14:paraId="0F5A0CA5" w14:textId="77777777" w:rsidR="0054763A" w:rsidRDefault="0054763A" w:rsidP="0054763A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3F477DA3" w14:textId="7B7D7959" w:rsidR="007D1E76" w:rsidRPr="0054763A" w:rsidRDefault="007D1E76" w:rsidP="0054763A">
      <w:pPr>
        <w:pStyle w:val="Prrafodelista"/>
        <w:numPr>
          <w:ilvl w:val="0"/>
          <w:numId w:val="17"/>
        </w:num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54763A">
        <w:rPr>
          <w:rFonts w:cs="Calibri"/>
        </w:rPr>
        <w:t>Fecha de creación del ente</w:t>
      </w:r>
      <w:r w:rsidR="00F43AC5" w:rsidRPr="0054763A">
        <w:rPr>
          <w:rFonts w:cs="Calibri"/>
        </w:rPr>
        <w:t xml:space="preserve"> público.</w:t>
      </w:r>
    </w:p>
    <w:p w14:paraId="4C2D2533" w14:textId="5FBBA46A" w:rsidR="002563C2" w:rsidRPr="0054763A" w:rsidRDefault="002563C2" w:rsidP="0054763A">
      <w:pPr>
        <w:tabs>
          <w:tab w:val="left" w:leader="underscore" w:pos="9639"/>
        </w:tabs>
        <w:spacing w:after="0" w:line="240" w:lineRule="auto"/>
        <w:ind w:left="360"/>
        <w:jc w:val="both"/>
        <w:rPr>
          <w:rFonts w:cs="Calibri"/>
        </w:rPr>
      </w:pPr>
      <w:r w:rsidRPr="0054763A">
        <w:rPr>
          <w:rFonts w:ascii="Times New Roman" w:hAnsi="Times New Roman"/>
          <w:sz w:val="24"/>
          <w:szCs w:val="24"/>
        </w:rPr>
        <w:t>El Municipio de Victoria se en cuenta registros de la primera administ</w:t>
      </w:r>
      <w:r w:rsidR="0054763A">
        <w:rPr>
          <w:rFonts w:ascii="Times New Roman" w:hAnsi="Times New Roman"/>
          <w:sz w:val="24"/>
          <w:szCs w:val="24"/>
        </w:rPr>
        <w:t>ración en el perdió de 1950-1952</w:t>
      </w:r>
      <w:r w:rsidRPr="0054763A">
        <w:rPr>
          <w:rFonts w:ascii="Times New Roman" w:hAnsi="Times New Roman"/>
          <w:sz w:val="24"/>
          <w:szCs w:val="24"/>
        </w:rPr>
        <w:t xml:space="preserve"> encabezada por el C. Albino Tavera Amezcua, bajo la denominación </w:t>
      </w:r>
      <w:r w:rsidR="0054763A" w:rsidRPr="0054763A">
        <w:rPr>
          <w:rFonts w:ascii="Times New Roman" w:hAnsi="Times New Roman"/>
          <w:sz w:val="24"/>
          <w:szCs w:val="24"/>
        </w:rPr>
        <w:t>de Victoria</w:t>
      </w:r>
      <w:r w:rsidRPr="0054763A">
        <w:rPr>
          <w:rFonts w:ascii="Times New Roman" w:hAnsi="Times New Roman"/>
          <w:sz w:val="24"/>
          <w:szCs w:val="24"/>
        </w:rPr>
        <w:t>., Guanajuato.</w:t>
      </w:r>
    </w:p>
    <w:p w14:paraId="12C86102" w14:textId="77777777" w:rsidR="0054763A" w:rsidRDefault="0054763A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 xml:space="preserve">        </w:t>
      </w:r>
    </w:p>
    <w:p w14:paraId="3A2353BF" w14:textId="2FE8D88D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  <w:b/>
        </w:rPr>
        <w:t>b)</w:t>
      </w:r>
      <w:r w:rsidRPr="00E74967">
        <w:rPr>
          <w:rFonts w:cs="Calibri"/>
        </w:rPr>
        <w:t xml:space="preserve"> Principales cambios en su estructura (interna históricamente).</w:t>
      </w:r>
    </w:p>
    <w:p w14:paraId="00E20B32" w14:textId="77777777" w:rsidR="002563C2" w:rsidRPr="00573BC3" w:rsidRDefault="002563C2" w:rsidP="002563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D43FC6" w14:textId="6DD4898F" w:rsidR="002563C2" w:rsidRPr="00573BC3" w:rsidRDefault="0054763A" w:rsidP="002563C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 la administración 1970-1972</w:t>
      </w:r>
      <w:r w:rsidR="002563C2" w:rsidRPr="00573BC3">
        <w:rPr>
          <w:rFonts w:ascii="Times New Roman" w:hAnsi="Times New Roman"/>
          <w:sz w:val="24"/>
          <w:szCs w:val="24"/>
        </w:rPr>
        <w:t xml:space="preserve"> dirigida por el ciudadano Ramón Gallardo Sánchez, se crean área enfocada a cada actividad que realizaba el municipio.  </w:t>
      </w:r>
    </w:p>
    <w:p w14:paraId="3B9F7B21" w14:textId="77777777" w:rsidR="002563C2" w:rsidRPr="00573BC3" w:rsidRDefault="002563C2" w:rsidP="002563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436B17" w14:textId="77777777" w:rsidR="002563C2" w:rsidRPr="00573BC3" w:rsidRDefault="002563C2" w:rsidP="002563C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C3">
        <w:rPr>
          <w:rFonts w:ascii="Times New Roman" w:hAnsi="Times New Roman"/>
          <w:sz w:val="24"/>
          <w:szCs w:val="24"/>
        </w:rPr>
        <w:t>En el año de 1998 el DIF Municipal se descentraliza del Municipio de Victoria, convirtiéndose así en una para municipal.</w:t>
      </w:r>
    </w:p>
    <w:p w14:paraId="657043D8" w14:textId="77777777" w:rsidR="002563C2" w:rsidRPr="00573BC3" w:rsidRDefault="002563C2" w:rsidP="002563C2">
      <w:pPr>
        <w:pStyle w:val="Prrafodelista"/>
        <w:rPr>
          <w:rFonts w:ascii="Times New Roman" w:hAnsi="Times New Roman"/>
          <w:sz w:val="24"/>
          <w:szCs w:val="24"/>
        </w:rPr>
      </w:pPr>
    </w:p>
    <w:p w14:paraId="45932019" w14:textId="45507029" w:rsidR="007D1E76" w:rsidRPr="002563C2" w:rsidRDefault="002563C2" w:rsidP="00CB41C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 primero de enero de 1998</w:t>
      </w:r>
      <w:r w:rsidRPr="00573BC3">
        <w:rPr>
          <w:rFonts w:ascii="Times New Roman" w:hAnsi="Times New Roman"/>
          <w:sz w:val="24"/>
          <w:szCs w:val="24"/>
        </w:rPr>
        <w:t xml:space="preserve">, el </w:t>
      </w:r>
      <w:r w:rsidR="00060377">
        <w:rPr>
          <w:rFonts w:ascii="Times New Roman" w:hAnsi="Times New Roman"/>
          <w:sz w:val="24"/>
          <w:szCs w:val="24"/>
        </w:rPr>
        <w:t>Dif Municipal</w:t>
      </w:r>
      <w:r>
        <w:rPr>
          <w:rFonts w:ascii="Times New Roman" w:hAnsi="Times New Roman"/>
          <w:sz w:val="24"/>
          <w:szCs w:val="24"/>
        </w:rPr>
        <w:t xml:space="preserve"> se </w:t>
      </w:r>
      <w:r w:rsidRPr="00573BC3">
        <w:rPr>
          <w:rFonts w:ascii="Times New Roman" w:hAnsi="Times New Roman"/>
          <w:sz w:val="24"/>
          <w:szCs w:val="24"/>
        </w:rPr>
        <w:t xml:space="preserve">de alta en </w:t>
      </w:r>
      <w:r w:rsidR="00060377" w:rsidRPr="00573BC3">
        <w:rPr>
          <w:rFonts w:ascii="Times New Roman" w:hAnsi="Times New Roman"/>
          <w:sz w:val="24"/>
          <w:szCs w:val="24"/>
        </w:rPr>
        <w:t>el SAT</w:t>
      </w:r>
      <w:r w:rsidRPr="00573BC3">
        <w:rPr>
          <w:rFonts w:ascii="Times New Roman" w:hAnsi="Times New Roman"/>
          <w:sz w:val="24"/>
          <w:szCs w:val="24"/>
        </w:rPr>
        <w:t xml:space="preserve"> (Sistema de Administración Tributarias).</w:t>
      </w:r>
      <w:r w:rsidR="00CB41C4" w:rsidRPr="002563C2">
        <w:rPr>
          <w:rFonts w:cs="Calibri"/>
        </w:rPr>
        <w:tab/>
      </w:r>
    </w:p>
    <w:p w14:paraId="16A215A1" w14:textId="77777777" w:rsidR="00516A8F" w:rsidRPr="00E74967" w:rsidRDefault="00516A8F" w:rsidP="00516A8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5A494C73" w14:textId="14568457" w:rsidR="00BE02EB" w:rsidRDefault="00BE02EB" w:rsidP="000C3365">
      <w:pPr>
        <w:pStyle w:val="Ttulo2"/>
        <w:rPr>
          <w:rFonts w:asciiTheme="minorHAnsi" w:hAnsiTheme="minorHAnsi" w:cstheme="minorHAnsi"/>
          <w:b/>
          <w:color w:val="auto"/>
          <w:sz w:val="22"/>
        </w:rPr>
      </w:pPr>
      <w:bookmarkStart w:id="1" w:name="_Toc161472867"/>
      <w:r>
        <w:rPr>
          <w:rFonts w:asciiTheme="minorHAnsi" w:hAnsiTheme="minorHAnsi" w:cstheme="minorHAnsi"/>
          <w:b/>
          <w:color w:val="auto"/>
          <w:sz w:val="22"/>
        </w:rPr>
        <w:t xml:space="preserve">2. </w:t>
      </w:r>
      <w:r w:rsidR="002563C2">
        <w:rPr>
          <w:rFonts w:asciiTheme="minorHAnsi" w:hAnsiTheme="minorHAnsi" w:cstheme="minorHAnsi"/>
          <w:b/>
          <w:color w:val="auto"/>
          <w:sz w:val="22"/>
        </w:rPr>
        <w:t xml:space="preserve">Describir </w:t>
      </w:r>
      <w:r w:rsidR="00B6368B" w:rsidRPr="00B6368B">
        <w:rPr>
          <w:rFonts w:asciiTheme="minorHAnsi" w:hAnsiTheme="minorHAnsi" w:cstheme="minorHAnsi"/>
          <w:b/>
          <w:color w:val="auto"/>
          <w:sz w:val="22"/>
        </w:rPr>
        <w:t>Panorama Económico y Financiero</w:t>
      </w:r>
      <w:bookmarkEnd w:id="1"/>
    </w:p>
    <w:p w14:paraId="548FE5C0" w14:textId="3C95EB09" w:rsidR="00516A8F" w:rsidRDefault="0012493A" w:rsidP="00516A8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12493A">
        <w:rPr>
          <w:rFonts w:cs="Calibri"/>
        </w:rPr>
        <w:t>Se informará sobre las principales condiciones económico-financieras bajo las cuales el ente público estuvo operando; y las cuales influyeron en la toma de decisiones de la administración; tanto a nivel local como federal.</w:t>
      </w:r>
    </w:p>
    <w:p w14:paraId="591C167F" w14:textId="77777777" w:rsidR="002563C2" w:rsidRPr="00E74967" w:rsidRDefault="002563C2" w:rsidP="002563C2">
      <w:pPr>
        <w:spacing w:after="0" w:line="240" w:lineRule="auto"/>
        <w:jc w:val="both"/>
        <w:rPr>
          <w:rFonts w:cs="Calibri"/>
        </w:rPr>
      </w:pPr>
      <w:r w:rsidRPr="00E74967">
        <w:rPr>
          <w:rFonts w:cs="Calibri"/>
        </w:rPr>
        <w:t>Se informará sobre las principales condiciones económico-financieras bajo las cuales el ente público estuvo operando; y las cuales influyeron en la toma de decisiones de la administración; tanto a nivel local como federal.</w:t>
      </w:r>
    </w:p>
    <w:p w14:paraId="2597D88F" w14:textId="77777777" w:rsidR="002563C2" w:rsidRPr="00573BC3" w:rsidRDefault="002563C2" w:rsidP="002563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C3">
        <w:rPr>
          <w:rFonts w:ascii="Times New Roman" w:hAnsi="Times New Roman"/>
          <w:sz w:val="24"/>
          <w:szCs w:val="24"/>
        </w:rPr>
        <w:t xml:space="preserve">Al realizar el análisis un análisis detallado de las participaciones que recibe el municipio, </w:t>
      </w:r>
      <w:r>
        <w:rPr>
          <w:rFonts w:ascii="Times New Roman" w:hAnsi="Times New Roman"/>
          <w:sz w:val="24"/>
          <w:szCs w:val="24"/>
        </w:rPr>
        <w:t xml:space="preserve">y como consecuencia el 15% de los ingresos propios de Municipio nos otorgan para nuestras actividades se </w:t>
      </w:r>
      <w:r w:rsidRPr="00573BC3">
        <w:rPr>
          <w:rFonts w:ascii="Times New Roman" w:hAnsi="Times New Roman"/>
          <w:sz w:val="24"/>
          <w:szCs w:val="24"/>
        </w:rPr>
        <w:t xml:space="preserve">generó la toma de decisiones sobre a donde se va destinar recursos </w:t>
      </w:r>
      <w:r>
        <w:rPr>
          <w:rFonts w:ascii="Times New Roman" w:hAnsi="Times New Roman"/>
          <w:sz w:val="24"/>
          <w:szCs w:val="24"/>
        </w:rPr>
        <w:t xml:space="preserve">mismos que se utilizan para los gastos operativos y administrativos del </w:t>
      </w:r>
      <w:r w:rsidRPr="00B152CE">
        <w:rPr>
          <w:rFonts w:ascii="Times New Roman" w:hAnsi="Times New Roman"/>
          <w:sz w:val="24"/>
          <w:szCs w:val="24"/>
        </w:rPr>
        <w:t xml:space="preserve">Sistema Dif para el Desarrollo Integral de la Familia del  Municipio de Victoria., </w:t>
      </w:r>
      <w:proofErr w:type="spellStart"/>
      <w:r w:rsidRPr="00B152CE">
        <w:rPr>
          <w:rFonts w:ascii="Times New Roman" w:hAnsi="Times New Roman"/>
          <w:sz w:val="24"/>
          <w:szCs w:val="24"/>
        </w:rPr>
        <w:t>Gto</w:t>
      </w:r>
      <w:proofErr w:type="spellEnd"/>
      <w:r w:rsidRPr="00B152C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,  todos los recursos adicionales son gestionados por la Presidenta y Directora del mismo, </w:t>
      </w:r>
    </w:p>
    <w:p w14:paraId="4D5BB84C" w14:textId="77777777" w:rsidR="002563C2" w:rsidRPr="00573BC3" w:rsidRDefault="002563C2" w:rsidP="002563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C3">
        <w:rPr>
          <w:rFonts w:ascii="Times New Roman" w:hAnsi="Times New Roman"/>
          <w:sz w:val="24"/>
          <w:szCs w:val="24"/>
        </w:rPr>
        <w:t xml:space="preserve">En base a nuestro Estado Analítico de Ingresos se analizó, el importe que se destinaria para cada dirección con el que cuenta el </w:t>
      </w:r>
      <w:r>
        <w:rPr>
          <w:rFonts w:ascii="Times New Roman" w:hAnsi="Times New Roman"/>
          <w:sz w:val="24"/>
          <w:szCs w:val="24"/>
        </w:rPr>
        <w:t xml:space="preserve">del </w:t>
      </w:r>
      <w:r w:rsidRPr="00B152CE">
        <w:rPr>
          <w:rFonts w:ascii="Times New Roman" w:hAnsi="Times New Roman"/>
          <w:sz w:val="24"/>
          <w:szCs w:val="24"/>
        </w:rPr>
        <w:t xml:space="preserve">Sistema Dif para el Desarrollo Integral de la Familia </w:t>
      </w:r>
      <w:proofErr w:type="gramStart"/>
      <w:r w:rsidRPr="00B152CE">
        <w:rPr>
          <w:rFonts w:ascii="Times New Roman" w:hAnsi="Times New Roman"/>
          <w:sz w:val="24"/>
          <w:szCs w:val="24"/>
        </w:rPr>
        <w:t>del  Municipio</w:t>
      </w:r>
      <w:proofErr w:type="gramEnd"/>
      <w:r w:rsidRPr="00B152CE">
        <w:rPr>
          <w:rFonts w:ascii="Times New Roman" w:hAnsi="Times New Roman"/>
          <w:sz w:val="24"/>
          <w:szCs w:val="24"/>
        </w:rPr>
        <w:t xml:space="preserve"> de Victoria., </w:t>
      </w:r>
      <w:proofErr w:type="spellStart"/>
      <w:r w:rsidRPr="00B152CE">
        <w:rPr>
          <w:rFonts w:ascii="Times New Roman" w:hAnsi="Times New Roman"/>
          <w:sz w:val="24"/>
          <w:szCs w:val="24"/>
        </w:rPr>
        <w:t>Gto</w:t>
      </w:r>
      <w:proofErr w:type="spellEnd"/>
      <w:r w:rsidRPr="00B152CE">
        <w:rPr>
          <w:rFonts w:ascii="Times New Roman" w:hAnsi="Times New Roman"/>
          <w:sz w:val="24"/>
          <w:szCs w:val="24"/>
        </w:rPr>
        <w:t>.</w:t>
      </w:r>
      <w:r w:rsidRPr="00573BC3">
        <w:rPr>
          <w:rFonts w:ascii="Times New Roman" w:hAnsi="Times New Roman"/>
          <w:sz w:val="24"/>
          <w:szCs w:val="24"/>
        </w:rPr>
        <w:t>, asignándo</w:t>
      </w:r>
      <w:r>
        <w:rPr>
          <w:rFonts w:ascii="Times New Roman" w:hAnsi="Times New Roman"/>
          <w:sz w:val="24"/>
          <w:szCs w:val="24"/>
        </w:rPr>
        <w:t>les un presupuesto de egresos, respetando los ingresos percibidos.</w:t>
      </w:r>
    </w:p>
    <w:p w14:paraId="0305CEA0" w14:textId="77777777" w:rsidR="0012493A" w:rsidRPr="00E74967" w:rsidRDefault="0012493A" w:rsidP="00516A8F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08136E94" w14:textId="2B775A1C" w:rsidR="007D1E76" w:rsidRPr="000C3365" w:rsidRDefault="009736CB" w:rsidP="000C3365">
      <w:pPr>
        <w:pStyle w:val="Ttulo2"/>
        <w:rPr>
          <w:rFonts w:asciiTheme="minorHAnsi" w:hAnsiTheme="minorHAnsi" w:cstheme="minorHAnsi"/>
          <w:b/>
          <w:color w:val="auto"/>
          <w:sz w:val="22"/>
        </w:rPr>
      </w:pPr>
      <w:bookmarkStart w:id="2" w:name="_Toc161472868"/>
      <w:r>
        <w:rPr>
          <w:rFonts w:asciiTheme="minorHAnsi" w:hAnsiTheme="minorHAnsi" w:cstheme="minorHAnsi"/>
          <w:b/>
          <w:color w:val="auto"/>
          <w:sz w:val="22"/>
        </w:rPr>
        <w:t>3</w:t>
      </w:r>
      <w:r w:rsidR="007D1E76" w:rsidRPr="000C3365">
        <w:rPr>
          <w:rFonts w:asciiTheme="minorHAnsi" w:hAnsiTheme="minorHAnsi" w:cstheme="minorHAnsi"/>
          <w:b/>
          <w:color w:val="auto"/>
          <w:sz w:val="22"/>
        </w:rPr>
        <w:t xml:space="preserve">. </w:t>
      </w:r>
      <w:r w:rsidR="00E00323" w:rsidRPr="000C3365">
        <w:rPr>
          <w:rFonts w:asciiTheme="minorHAnsi" w:hAnsiTheme="minorHAnsi" w:cstheme="minorHAnsi"/>
          <w:b/>
          <w:color w:val="auto"/>
          <w:sz w:val="22"/>
        </w:rPr>
        <w:t>Organización y Objeto Social:</w:t>
      </w:r>
      <w:bookmarkEnd w:id="2"/>
    </w:p>
    <w:p w14:paraId="6C85E52D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67B5DF23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</w:rPr>
        <w:t>Se informará sobre:</w:t>
      </w:r>
    </w:p>
    <w:p w14:paraId="473E4237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3A7F2587" w14:textId="390CC01A" w:rsidR="007D1E76" w:rsidRPr="002563C2" w:rsidRDefault="007D1E76" w:rsidP="002563C2">
      <w:pPr>
        <w:pStyle w:val="Prrafodelista"/>
        <w:numPr>
          <w:ilvl w:val="0"/>
          <w:numId w:val="4"/>
        </w:num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2563C2">
        <w:rPr>
          <w:rFonts w:cs="Calibri"/>
        </w:rPr>
        <w:lastRenderedPageBreak/>
        <w:t>Objeto social.</w:t>
      </w:r>
    </w:p>
    <w:p w14:paraId="32A086E3" w14:textId="13C4DFD1" w:rsidR="002563C2" w:rsidRPr="00573BC3" w:rsidRDefault="002563C2" w:rsidP="002563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C3">
        <w:rPr>
          <w:rFonts w:ascii="Times New Roman" w:hAnsi="Times New Roman"/>
          <w:sz w:val="24"/>
          <w:szCs w:val="24"/>
        </w:rPr>
        <w:t xml:space="preserve">El </w:t>
      </w:r>
      <w:r>
        <w:rPr>
          <w:rFonts w:ascii="Times New Roman" w:hAnsi="Times New Roman"/>
          <w:sz w:val="24"/>
          <w:szCs w:val="24"/>
        </w:rPr>
        <w:t xml:space="preserve">Sistema </w:t>
      </w:r>
      <w:r w:rsidR="00060377">
        <w:rPr>
          <w:rFonts w:ascii="Times New Roman" w:hAnsi="Times New Roman"/>
          <w:sz w:val="24"/>
          <w:szCs w:val="24"/>
        </w:rPr>
        <w:t>Dif Municipal</w:t>
      </w:r>
      <w:r>
        <w:rPr>
          <w:rFonts w:ascii="Times New Roman" w:hAnsi="Times New Roman"/>
          <w:sz w:val="24"/>
          <w:szCs w:val="24"/>
        </w:rPr>
        <w:t xml:space="preserve"> </w:t>
      </w:r>
      <w:r w:rsidRPr="00573BC3">
        <w:rPr>
          <w:rFonts w:ascii="Times New Roman" w:hAnsi="Times New Roman"/>
          <w:sz w:val="24"/>
          <w:szCs w:val="24"/>
        </w:rPr>
        <w:t>de Victoria tiene como objeto social:</w:t>
      </w:r>
    </w:p>
    <w:p w14:paraId="6AC1320F" w14:textId="77777777" w:rsidR="00247FE7" w:rsidRDefault="002563C2" w:rsidP="00247FE7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FE7">
        <w:rPr>
          <w:rFonts w:ascii="Times New Roman" w:hAnsi="Times New Roman"/>
          <w:sz w:val="24"/>
          <w:szCs w:val="24"/>
        </w:rPr>
        <w:t>El bienestar de los habitantes de cabecera, así como de cada uno de las comunidades que integran al municipio.</w:t>
      </w:r>
    </w:p>
    <w:p w14:paraId="552164B4" w14:textId="4DFAA544" w:rsidR="00247FE7" w:rsidRDefault="00060377" w:rsidP="00247FE7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</w:t>
      </w:r>
      <w:r w:rsidR="002563C2" w:rsidRPr="00247FE7">
        <w:rPr>
          <w:rFonts w:ascii="Times New Roman" w:hAnsi="Times New Roman"/>
          <w:sz w:val="24"/>
          <w:szCs w:val="24"/>
        </w:rPr>
        <w:t>estionar el desarrollo familiar, cultural y social.</w:t>
      </w:r>
    </w:p>
    <w:p w14:paraId="22DBA62A" w14:textId="77777777" w:rsidR="00247FE7" w:rsidRDefault="002563C2" w:rsidP="00247FE7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FE7">
        <w:rPr>
          <w:rFonts w:ascii="Times New Roman" w:hAnsi="Times New Roman"/>
          <w:sz w:val="24"/>
          <w:szCs w:val="24"/>
        </w:rPr>
        <w:t>Mejora las condiciones de vida de los habitantes victorenses.</w:t>
      </w:r>
    </w:p>
    <w:p w14:paraId="7EDC3A61" w14:textId="20B03485" w:rsidR="002563C2" w:rsidRPr="00247FE7" w:rsidRDefault="002563C2" w:rsidP="00247FE7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FE7">
        <w:rPr>
          <w:rFonts w:ascii="Times New Roman" w:hAnsi="Times New Roman"/>
          <w:sz w:val="24"/>
          <w:szCs w:val="24"/>
        </w:rPr>
        <w:t>Mejorar la calidad de vida de las familias victorenses.</w:t>
      </w:r>
    </w:p>
    <w:p w14:paraId="43C65E00" w14:textId="29B1A153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2C110A08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  <w:b/>
        </w:rPr>
        <w:t>b)</w:t>
      </w:r>
      <w:r w:rsidRPr="00E74967">
        <w:rPr>
          <w:rFonts w:cs="Calibri"/>
        </w:rPr>
        <w:t xml:space="preserve"> Principal actividad.</w:t>
      </w:r>
    </w:p>
    <w:p w14:paraId="41F6690B" w14:textId="77777777" w:rsidR="00247FE7" w:rsidRDefault="00CB41C4" w:rsidP="00247FE7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ab/>
      </w:r>
    </w:p>
    <w:p w14:paraId="734513CD" w14:textId="2528ACC8" w:rsidR="00247FE7" w:rsidRDefault="00247FE7" w:rsidP="00247FE7">
      <w:pPr>
        <w:spacing w:after="0" w:line="240" w:lineRule="auto"/>
        <w:jc w:val="both"/>
        <w:rPr>
          <w:rFonts w:ascii="Times New Roman" w:hAnsi="Times New Roman"/>
          <w:color w:val="4F81BD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 actividad principal que realiza el del </w:t>
      </w:r>
      <w:r w:rsidRPr="00B152CE">
        <w:rPr>
          <w:rFonts w:ascii="Times New Roman" w:hAnsi="Times New Roman"/>
          <w:sz w:val="24"/>
          <w:szCs w:val="24"/>
        </w:rPr>
        <w:t xml:space="preserve">Sistema Dif para el Desarrollo Integral de la Familia del Municipio de Victoria., </w:t>
      </w:r>
      <w:proofErr w:type="spellStart"/>
      <w:r w:rsidRPr="00B152CE">
        <w:rPr>
          <w:rFonts w:ascii="Times New Roman" w:hAnsi="Times New Roman"/>
          <w:sz w:val="24"/>
          <w:szCs w:val="24"/>
        </w:rPr>
        <w:t>Gto</w:t>
      </w:r>
      <w:proofErr w:type="spellEnd"/>
      <w:r w:rsidRPr="00B152C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, es gestionar recursos para los habitantes de municipio, para cubrir las necesidades de los mismos, así como ofrecer servicios que ayuden a fortalecer las familias victorenses, en su desarrollo Integral.  </w:t>
      </w:r>
    </w:p>
    <w:p w14:paraId="2D21CE61" w14:textId="6A2DB8CB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  <w:b/>
        </w:rPr>
        <w:t>c)</w:t>
      </w:r>
      <w:r w:rsidR="00060377">
        <w:rPr>
          <w:rFonts w:cs="Calibri"/>
        </w:rPr>
        <w:t xml:space="preserve"> Ejercicio fiscal </w:t>
      </w:r>
    </w:p>
    <w:p w14:paraId="16703E54" w14:textId="18B1D5AE" w:rsidR="007D1E76" w:rsidRPr="00E74967" w:rsidRDefault="00060377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Enero a </w:t>
      </w:r>
      <w:proofErr w:type="gramStart"/>
      <w:r>
        <w:rPr>
          <w:rFonts w:cs="Calibri"/>
        </w:rPr>
        <w:t>Diciembre</w:t>
      </w:r>
      <w:proofErr w:type="gramEnd"/>
      <w:r>
        <w:rPr>
          <w:rFonts w:cs="Calibri"/>
        </w:rPr>
        <w:t xml:space="preserve"> de 2026.</w:t>
      </w:r>
    </w:p>
    <w:p w14:paraId="711C6095" w14:textId="56CAC16D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  <w:b/>
        </w:rPr>
        <w:t>d)</w:t>
      </w:r>
      <w:r w:rsidRPr="00E74967">
        <w:rPr>
          <w:rFonts w:cs="Calibri"/>
        </w:rPr>
        <w:t xml:space="preserve"> Régimen jurídico (Forma como está dada de alta la entidad ante la S.H.C.P., ejemplos: S.C., S.A., Personas morales sin fines de lucro, etc.).</w:t>
      </w:r>
    </w:p>
    <w:p w14:paraId="0F82D87B" w14:textId="77777777" w:rsidR="00247FE7" w:rsidRPr="00573BC3" w:rsidRDefault="00247FE7" w:rsidP="00247FE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C3">
        <w:rPr>
          <w:rFonts w:ascii="Times New Roman" w:hAnsi="Times New Roman"/>
          <w:sz w:val="24"/>
          <w:szCs w:val="24"/>
        </w:rPr>
        <w:t xml:space="preserve">Denominación social: </w:t>
      </w:r>
      <w:r>
        <w:rPr>
          <w:rFonts w:ascii="Times New Roman" w:hAnsi="Times New Roman"/>
          <w:sz w:val="24"/>
          <w:szCs w:val="24"/>
        </w:rPr>
        <w:t>SISTEMA PARA EL DESARROLLO INTEGRAL DE LA FAMILIA DEL MUNICIPIO DE VICTORIA, GTO.</w:t>
      </w:r>
    </w:p>
    <w:p w14:paraId="29B7A9C0" w14:textId="77777777" w:rsidR="00247FE7" w:rsidRPr="00573BC3" w:rsidRDefault="00247FE7" w:rsidP="00247FE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C3">
        <w:rPr>
          <w:rFonts w:ascii="Times New Roman" w:hAnsi="Times New Roman"/>
          <w:sz w:val="24"/>
          <w:szCs w:val="24"/>
        </w:rPr>
        <w:t>Domicilio</w:t>
      </w:r>
      <w:r>
        <w:rPr>
          <w:rFonts w:ascii="Times New Roman" w:hAnsi="Times New Roman"/>
          <w:sz w:val="24"/>
          <w:szCs w:val="24"/>
        </w:rPr>
        <w:t xml:space="preserve">: CALLE LIBETAD # 77, </w:t>
      </w:r>
      <w:r w:rsidRPr="00573BC3">
        <w:rPr>
          <w:rFonts w:ascii="Times New Roman" w:hAnsi="Times New Roman"/>
          <w:sz w:val="24"/>
          <w:szCs w:val="24"/>
        </w:rPr>
        <w:t>CENTRO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73BC3">
        <w:rPr>
          <w:rFonts w:ascii="Times New Roman" w:hAnsi="Times New Roman"/>
          <w:sz w:val="24"/>
          <w:szCs w:val="24"/>
        </w:rPr>
        <w:t>VICTORIA GUANAJUATO 37920.</w:t>
      </w:r>
    </w:p>
    <w:p w14:paraId="05F7E4AC" w14:textId="77777777" w:rsidR="00247FE7" w:rsidRPr="00573BC3" w:rsidRDefault="00247FE7" w:rsidP="00247FE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RFC: SDI880812 1E6</w:t>
      </w:r>
    </w:p>
    <w:p w14:paraId="120C5DA0" w14:textId="77777777" w:rsidR="00247FE7" w:rsidRPr="00573BC3" w:rsidRDefault="00247FE7" w:rsidP="00247FE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C3">
        <w:rPr>
          <w:rFonts w:ascii="Times New Roman" w:hAnsi="Times New Roman"/>
          <w:sz w:val="24"/>
          <w:szCs w:val="24"/>
        </w:rPr>
        <w:t>Actividad: Administración Pública Municipal en General.</w:t>
      </w:r>
    </w:p>
    <w:p w14:paraId="7F706D02" w14:textId="77777777" w:rsidR="00247FE7" w:rsidRPr="00573BC3" w:rsidRDefault="00247FE7" w:rsidP="00247FE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C3">
        <w:rPr>
          <w:rFonts w:ascii="Times New Roman" w:hAnsi="Times New Roman"/>
          <w:sz w:val="24"/>
          <w:szCs w:val="24"/>
        </w:rPr>
        <w:t>Situación de registro: ACTIVO.</w:t>
      </w:r>
    </w:p>
    <w:p w14:paraId="68B22724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15948964" w14:textId="77777777" w:rsidR="007D1E76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  <w:b/>
        </w:rPr>
        <w:t>e)</w:t>
      </w:r>
      <w:r w:rsidRPr="00E74967">
        <w:rPr>
          <w:rFonts w:cs="Calibri"/>
        </w:rPr>
        <w:t xml:space="preserve"> Consideraciones fiscales del ente: </w:t>
      </w:r>
      <w:r w:rsidR="00657009" w:rsidRPr="00E74967">
        <w:rPr>
          <w:rFonts w:cs="Calibri"/>
        </w:rPr>
        <w:t>R</w:t>
      </w:r>
      <w:r w:rsidRPr="00E74967">
        <w:rPr>
          <w:rFonts w:cs="Calibri"/>
        </w:rPr>
        <w:t>evelar el tipo de contribuciones que esté obligado a pagar o retener.</w:t>
      </w:r>
    </w:p>
    <w:p w14:paraId="5BA63246" w14:textId="77777777" w:rsidR="00247FE7" w:rsidRDefault="00247FE7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2E99010D" w14:textId="77777777" w:rsidR="00247FE7" w:rsidRPr="00573BC3" w:rsidRDefault="00247FE7" w:rsidP="00247FE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C3">
        <w:rPr>
          <w:rFonts w:ascii="Times New Roman" w:hAnsi="Times New Roman"/>
          <w:sz w:val="24"/>
          <w:szCs w:val="24"/>
        </w:rPr>
        <w:t>Presentar la declaración y pago provisional mensual de retenciones de impuestos sobre la renta (ISR) por sueldos y salarios.</w:t>
      </w:r>
    </w:p>
    <w:p w14:paraId="3ECA1BDA" w14:textId="77777777" w:rsidR="00247FE7" w:rsidRPr="00573BC3" w:rsidRDefault="00247FE7" w:rsidP="00247FE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C3">
        <w:rPr>
          <w:rFonts w:ascii="Times New Roman" w:hAnsi="Times New Roman"/>
          <w:sz w:val="24"/>
          <w:szCs w:val="24"/>
        </w:rPr>
        <w:t>Presentar la declaración anual de impuestos sobre la renta (ISR) donde informe de sobre los pagos y retenciones de servicios profesionales. (Personas morales).</w:t>
      </w:r>
    </w:p>
    <w:p w14:paraId="6A9B4E26" w14:textId="77777777" w:rsidR="00247FE7" w:rsidRPr="00573BC3" w:rsidRDefault="00247FE7" w:rsidP="00247FE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C3">
        <w:rPr>
          <w:rFonts w:ascii="Times New Roman" w:hAnsi="Times New Roman"/>
          <w:sz w:val="24"/>
          <w:szCs w:val="24"/>
        </w:rPr>
        <w:t>Presentar declaración anual donde se informe sobre las retenciones de los trabajadores que recibieron sueldos y salarios, y trabajadores asimilados a salarios.</w:t>
      </w:r>
    </w:p>
    <w:p w14:paraId="63120921" w14:textId="77777777" w:rsidR="00247FE7" w:rsidRPr="00573BC3" w:rsidRDefault="00247FE7" w:rsidP="00247FE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C3">
        <w:rPr>
          <w:rFonts w:ascii="Times New Roman" w:hAnsi="Times New Roman"/>
          <w:sz w:val="24"/>
          <w:szCs w:val="24"/>
        </w:rPr>
        <w:t>Presentar la declaración y pago provisional mensual de impuestos sobre la renta (ISR) por las retenciones realizadas a los trabajadores asimilados a salarios.</w:t>
      </w:r>
    </w:p>
    <w:p w14:paraId="45F52475" w14:textId="77777777" w:rsidR="00247FE7" w:rsidRPr="00573BC3" w:rsidRDefault="00247FE7" w:rsidP="00247FE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C3">
        <w:rPr>
          <w:rFonts w:ascii="Times New Roman" w:hAnsi="Times New Roman"/>
          <w:sz w:val="24"/>
          <w:szCs w:val="24"/>
        </w:rPr>
        <w:t>Presentar la declaración y pago provisional ménsula de impuesto sobre la renta (ISR) por las retenciones realizadas por servicios profesionales.</w:t>
      </w:r>
    </w:p>
    <w:p w14:paraId="688484CD" w14:textId="77777777" w:rsidR="00247FE7" w:rsidRPr="005C3ECB" w:rsidRDefault="00247FE7" w:rsidP="00247FE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C3">
        <w:rPr>
          <w:rFonts w:ascii="Times New Roman" w:hAnsi="Times New Roman"/>
          <w:sz w:val="24"/>
          <w:szCs w:val="24"/>
        </w:rPr>
        <w:t>Presentar la declaración informativa anual de subsidio para el empleo.</w:t>
      </w:r>
    </w:p>
    <w:p w14:paraId="62E56314" w14:textId="77777777" w:rsidR="00247FE7" w:rsidRDefault="00247FE7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285FA04A" w14:textId="77777777" w:rsidR="00247FE7" w:rsidRDefault="00247FE7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2CDD58D0" w14:textId="77777777" w:rsidR="00247FE7" w:rsidRDefault="00247FE7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4A6CDA33" w14:textId="77777777" w:rsidR="00247FE7" w:rsidRDefault="00247FE7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6E5F1B2E" w14:textId="77777777" w:rsidR="00247FE7" w:rsidRDefault="00247FE7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2EB16245" w14:textId="77777777" w:rsidR="00247FE7" w:rsidRDefault="00247FE7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1C540662" w14:textId="77777777" w:rsidR="00247FE7" w:rsidRDefault="00247FE7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4848F957" w14:textId="77777777" w:rsidR="00247FE7" w:rsidRDefault="00247FE7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3734DF4C" w14:textId="77777777" w:rsidR="00247FE7" w:rsidRPr="00E74967" w:rsidRDefault="00247FE7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6268EF76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6EB77A6D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  <w:b/>
        </w:rPr>
        <w:t>f)</w:t>
      </w:r>
      <w:r w:rsidRPr="00E74967">
        <w:rPr>
          <w:rFonts w:cs="Calibri"/>
        </w:rPr>
        <w:t xml:space="preserve"> Estructura organizacional básica.</w:t>
      </w:r>
    </w:p>
    <w:p w14:paraId="13E82C3D" w14:textId="582D1F28" w:rsidR="00CB41C4" w:rsidRDefault="00FF51D3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FF51D3">
        <w:rPr>
          <w:rFonts w:cs="Calibri"/>
          <w:noProof/>
          <w:lang w:eastAsia="es-MX"/>
        </w:rPr>
        <w:drawing>
          <wp:inline distT="0" distB="0" distL="0" distR="0" wp14:anchorId="5611330C" wp14:editId="783B98CD">
            <wp:extent cx="6151880" cy="4933950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85FA9" w14:textId="77777777" w:rsidR="0054701E" w:rsidRDefault="0054701E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75F33799" w14:textId="77777777" w:rsidR="00CB41C4" w:rsidRPr="00E74967" w:rsidRDefault="00CB41C4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19CEE146" w14:textId="0080C658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  <w:b/>
        </w:rPr>
        <w:t>g)</w:t>
      </w:r>
      <w:r w:rsidRPr="00E74967">
        <w:rPr>
          <w:rFonts w:cs="Calibri"/>
        </w:rPr>
        <w:t xml:space="preserve"> </w:t>
      </w:r>
      <w:r w:rsidR="00396D53" w:rsidRPr="00396D53">
        <w:rPr>
          <w:rFonts w:cs="Calibri"/>
        </w:rPr>
        <w:t>Fideicomisos de los cuales es fideicomitente o fideicomisario, y contratos análogos, incluyendo mandatos de los cuales es parte.</w:t>
      </w:r>
    </w:p>
    <w:p w14:paraId="60C4CB25" w14:textId="079D5DA5" w:rsidR="00247FE7" w:rsidRPr="00247FE7" w:rsidRDefault="00247FE7" w:rsidP="00247FE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3" w:name="_Toc161472869"/>
      <w:r>
        <w:rPr>
          <w:rFonts w:ascii="Times New Roman" w:hAnsi="Times New Roman"/>
          <w:sz w:val="24"/>
          <w:szCs w:val="24"/>
        </w:rPr>
        <w:t xml:space="preserve">El Sistema para el Desarrollo Integral de la Familia del Municipio de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Victoria,Gto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., no cuenta con Fideicomisos.</w:t>
      </w:r>
    </w:p>
    <w:p w14:paraId="12E280BB" w14:textId="7EDE1118" w:rsidR="007D1E76" w:rsidRPr="000C3365" w:rsidRDefault="006F77A8" w:rsidP="00247FE7">
      <w:pPr>
        <w:tabs>
          <w:tab w:val="left" w:leader="underscore" w:pos="9639"/>
        </w:tabs>
        <w:spacing w:after="0" w:line="24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4</w:t>
      </w:r>
      <w:r w:rsidR="007D1E76" w:rsidRPr="000C3365">
        <w:rPr>
          <w:rFonts w:asciiTheme="minorHAnsi" w:hAnsiTheme="minorHAnsi" w:cstheme="minorHAnsi"/>
          <w:b/>
        </w:rPr>
        <w:t>. Bases de Preparació</w:t>
      </w:r>
      <w:r w:rsidR="00E00323" w:rsidRPr="000C3365">
        <w:rPr>
          <w:rFonts w:asciiTheme="minorHAnsi" w:hAnsiTheme="minorHAnsi" w:cstheme="minorHAnsi"/>
          <w:b/>
        </w:rPr>
        <w:t>n de los Estados Financieros:</w:t>
      </w:r>
      <w:bookmarkEnd w:id="3"/>
    </w:p>
    <w:p w14:paraId="16713285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</w:rPr>
        <w:t>Se informará sobre:</w:t>
      </w:r>
    </w:p>
    <w:p w14:paraId="0FABCEB8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2DE0F97E" w14:textId="77777777" w:rsidR="00247FE7" w:rsidRPr="00573BC3" w:rsidRDefault="007D1E76" w:rsidP="00247FE7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4967">
        <w:rPr>
          <w:rFonts w:cs="Calibri"/>
          <w:b/>
        </w:rPr>
        <w:t>a)</w:t>
      </w:r>
      <w:r w:rsidRPr="00E74967">
        <w:rPr>
          <w:rFonts w:cs="Calibri"/>
        </w:rPr>
        <w:t xml:space="preserve"> </w:t>
      </w:r>
      <w:r w:rsidR="00247FE7" w:rsidRPr="00573BC3">
        <w:rPr>
          <w:rFonts w:ascii="Times New Roman" w:hAnsi="Times New Roman"/>
          <w:sz w:val="24"/>
          <w:szCs w:val="24"/>
        </w:rPr>
        <w:t>Si se ha observado la normatividad emitida por el CONAC y las disposiciones legales aplicables.</w:t>
      </w:r>
    </w:p>
    <w:p w14:paraId="2AD0115E" w14:textId="77777777" w:rsidR="00247FE7" w:rsidRPr="00573BC3" w:rsidRDefault="00247FE7" w:rsidP="00247FE7">
      <w:pPr>
        <w:pStyle w:val="Prrafodelist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371EA4" w14:textId="77777777" w:rsidR="00247FE7" w:rsidRPr="000B7810" w:rsidRDefault="00247FE7" w:rsidP="00247F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Aplicando un porcentaje es en un 75 %.</w:t>
      </w:r>
    </w:p>
    <w:p w14:paraId="5C9F24BC" w14:textId="77777777" w:rsidR="00247FE7" w:rsidRPr="000B7810" w:rsidRDefault="00247FE7" w:rsidP="00247F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F52BD1" w14:textId="6051321C" w:rsidR="007D1E76" w:rsidRPr="00E74967" w:rsidRDefault="007D1E76" w:rsidP="00247FE7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  <w:b/>
        </w:rPr>
        <w:lastRenderedPageBreak/>
        <w:t>b)</w:t>
      </w:r>
      <w:r w:rsidRPr="00E74967">
        <w:rPr>
          <w:rFonts w:cs="Calibri"/>
        </w:rPr>
        <w:t xml:space="preserve"> La normatividad aplicada para el reconocimiento, valuación y revelación de los diferentes rubros de la información financiera, así como las bases de medición utilizadas para la elaboración de los estados financieros; por ejemplo: costo histórico, valor de realización, valor razonable, valor de recuperación o cualquier otro método empleado y los criterios de aplicación de los mismos.</w:t>
      </w:r>
    </w:p>
    <w:p w14:paraId="39E57FA6" w14:textId="77777777" w:rsidR="00247FE7" w:rsidRPr="000B7810" w:rsidRDefault="00247FE7" w:rsidP="00247F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Aplicando un porcentaje es en un 60 %.</w:t>
      </w:r>
    </w:p>
    <w:p w14:paraId="345EDE32" w14:textId="77777777" w:rsidR="00247FE7" w:rsidRDefault="00247FE7" w:rsidP="00247F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D1C1ED" w14:textId="1C9EB72C" w:rsidR="007D1E76" w:rsidRPr="00EE5B59" w:rsidRDefault="00247FE7" w:rsidP="00EE5B59">
      <w:pPr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AE3ECA">
        <w:rPr>
          <w:rFonts w:ascii="Times New Roman" w:hAnsi="Times New Roman"/>
          <w:b/>
          <w:sz w:val="24"/>
          <w:szCs w:val="24"/>
        </w:rPr>
        <w:t>c)</w:t>
      </w:r>
      <w:r w:rsidRPr="00AE3ECA">
        <w:rPr>
          <w:rFonts w:ascii="Times New Roman" w:hAnsi="Times New Roman"/>
          <w:sz w:val="24"/>
          <w:szCs w:val="24"/>
        </w:rPr>
        <w:t xml:space="preserve"> Postulados básicos</w:t>
      </w:r>
      <w:r w:rsidR="00A6346D" w:rsidRPr="00A6346D">
        <w:rPr>
          <w:rFonts w:cs="Calibri"/>
        </w:rPr>
        <w:t xml:space="preserve"> de Contabilidad Gubernamental (PBCG)</w:t>
      </w:r>
      <w:r w:rsidR="007D1E76" w:rsidRPr="00E74967">
        <w:rPr>
          <w:rFonts w:cs="Calibri"/>
        </w:rPr>
        <w:t>.</w:t>
      </w:r>
    </w:p>
    <w:p w14:paraId="063A636C" w14:textId="77777777" w:rsidR="00EE5B59" w:rsidRDefault="00EE5B59" w:rsidP="00EE5B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.-</w:t>
      </w:r>
      <w:proofErr w:type="gramEnd"/>
      <w:r>
        <w:rPr>
          <w:rFonts w:ascii="Times New Roman" w:hAnsi="Times New Roman"/>
          <w:sz w:val="24"/>
          <w:szCs w:val="24"/>
        </w:rPr>
        <w:t xml:space="preserve"> Sustancia Económica</w:t>
      </w:r>
    </w:p>
    <w:p w14:paraId="0904D658" w14:textId="77777777" w:rsidR="00EE5B59" w:rsidRDefault="00EE5B59" w:rsidP="00EE5B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2.- Entes Públicos</w:t>
      </w:r>
    </w:p>
    <w:p w14:paraId="199F929D" w14:textId="77777777" w:rsidR="00EE5B59" w:rsidRDefault="00EE5B59" w:rsidP="00EE5B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3.- Existencia permanente</w:t>
      </w:r>
    </w:p>
    <w:p w14:paraId="19C83DB2" w14:textId="77777777" w:rsidR="00EE5B59" w:rsidRDefault="00EE5B59" w:rsidP="00EE5B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4.- Revelación suficiente</w:t>
      </w:r>
    </w:p>
    <w:p w14:paraId="31F39308" w14:textId="77777777" w:rsidR="00EE5B59" w:rsidRDefault="00EE5B59" w:rsidP="00EE5B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5.- Importancia relativa</w:t>
      </w:r>
    </w:p>
    <w:p w14:paraId="685C6AAD" w14:textId="77777777" w:rsidR="00EE5B59" w:rsidRDefault="00EE5B59" w:rsidP="00EE5B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6.- Registro e integración presupuestaria</w:t>
      </w:r>
    </w:p>
    <w:p w14:paraId="3C7567B5" w14:textId="77777777" w:rsidR="00EE5B59" w:rsidRDefault="00EE5B59" w:rsidP="00EE5B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7.- Consolidación de la información</w:t>
      </w:r>
    </w:p>
    <w:p w14:paraId="7F186411" w14:textId="77777777" w:rsidR="00EE5B59" w:rsidRDefault="00EE5B59" w:rsidP="00EE5B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8.- Devengo contable</w:t>
      </w:r>
    </w:p>
    <w:p w14:paraId="65C3CDCB" w14:textId="77777777" w:rsidR="00EE5B59" w:rsidRDefault="00EE5B59" w:rsidP="00EE5B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9.- Valuación</w:t>
      </w:r>
    </w:p>
    <w:p w14:paraId="23BADB0F" w14:textId="77777777" w:rsidR="00EE5B59" w:rsidRDefault="00EE5B59" w:rsidP="00EE5B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10.- Dualidad Económica</w:t>
      </w:r>
    </w:p>
    <w:p w14:paraId="5272A105" w14:textId="77777777" w:rsidR="00EE5B59" w:rsidRDefault="00EE5B59" w:rsidP="00EE5B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11.- Consistencia</w:t>
      </w:r>
    </w:p>
    <w:p w14:paraId="12981D1A" w14:textId="77777777" w:rsidR="00EE5B59" w:rsidRPr="000B7810" w:rsidRDefault="00EE5B59" w:rsidP="00EE5B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B08663" w14:textId="77777777" w:rsidR="00EE5B59" w:rsidRDefault="00EE5B59" w:rsidP="00EE5B59">
      <w:pPr>
        <w:tabs>
          <w:tab w:val="left" w:leader="underscore" w:pos="96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Postulados emitidos por la CONAC</w:t>
      </w:r>
    </w:p>
    <w:p w14:paraId="13C008AF" w14:textId="77777777" w:rsidR="00EE5B59" w:rsidRDefault="00EE5B59" w:rsidP="00EE5B59">
      <w:pPr>
        <w:tabs>
          <w:tab w:val="left" w:leader="underscore" w:pos="96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89D893" w14:textId="0FE5CB2F" w:rsidR="007D1E76" w:rsidRPr="00E74967" w:rsidRDefault="00EE5B59" w:rsidP="00EE5B59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  <w:b/>
        </w:rPr>
        <w:t xml:space="preserve"> </w:t>
      </w:r>
      <w:r w:rsidR="007D1E76" w:rsidRPr="00E74967">
        <w:rPr>
          <w:rFonts w:cs="Calibri"/>
          <w:b/>
        </w:rPr>
        <w:t>d)</w:t>
      </w:r>
      <w:r w:rsidR="007D1E76" w:rsidRPr="00E74967">
        <w:rPr>
          <w:rFonts w:cs="Calibri"/>
        </w:rPr>
        <w:t xml:space="preserve"> Normatividad supletoria. En caso de emplear varios grupos de normatividades (normatividades supletorias), deberá realizar la justificación razonable correspondiente, su alineación con los PBCG y a las características cualitativas asociadas descritas en el </w:t>
      </w:r>
      <w:r w:rsidR="0043078C" w:rsidRPr="0043078C">
        <w:rPr>
          <w:rFonts w:cs="Calibri"/>
        </w:rPr>
        <w:t>Marco Conceptual de Contabilidad Gubernamental (MCCG) y sus modificaciones.</w:t>
      </w:r>
    </w:p>
    <w:p w14:paraId="5BE5DE02" w14:textId="0E7C4B0B" w:rsidR="00EE5B59" w:rsidRDefault="00EE5B59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2B472BB0" w14:textId="500044A0" w:rsidR="00EE5B59" w:rsidRDefault="00EE5B59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N/A</w:t>
      </w:r>
    </w:p>
    <w:p w14:paraId="620B3B8B" w14:textId="2D2FBD85" w:rsidR="00EE5B59" w:rsidRDefault="00EE5B59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084AD24A" w14:textId="1528DE53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  <w:b/>
        </w:rPr>
        <w:t>e)</w:t>
      </w:r>
      <w:r w:rsidRPr="00E74967">
        <w:rPr>
          <w:rFonts w:cs="Calibri"/>
        </w:rPr>
        <w:t xml:space="preserve"> Para las entidades que por primera vez estén implementando la base </w:t>
      </w:r>
      <w:r w:rsidR="0086420E">
        <w:rPr>
          <w:rFonts w:cs="Calibri"/>
        </w:rPr>
        <w:t xml:space="preserve">de </w:t>
      </w:r>
      <w:r w:rsidRPr="00E74967">
        <w:rPr>
          <w:rFonts w:cs="Calibri"/>
        </w:rPr>
        <w:t>devengado de acuerdo a la Ley de Contabilidad, deberán:</w:t>
      </w:r>
    </w:p>
    <w:p w14:paraId="39720946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66DA893A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</w:rPr>
        <w:t>*Revelar las nuevas políticas de reconocimiento:</w:t>
      </w:r>
    </w:p>
    <w:p w14:paraId="2D25A237" w14:textId="77777777" w:rsidR="00EE5B59" w:rsidRDefault="00EE5B59" w:rsidP="00EE5B59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N/A</w:t>
      </w:r>
    </w:p>
    <w:p w14:paraId="6BEBABB5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</w:rPr>
        <w:t>*Plan de implementación:</w:t>
      </w:r>
    </w:p>
    <w:p w14:paraId="17CCDE57" w14:textId="77777777" w:rsidR="00EE5B59" w:rsidRDefault="00EE5B59" w:rsidP="00EE5B59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N/A</w:t>
      </w:r>
    </w:p>
    <w:p w14:paraId="756D764B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</w:rPr>
        <w:t>*Revelar los cambios en las políticas, la clasificación y medición de las mismas, así como su impacto en la información financiera:</w:t>
      </w:r>
    </w:p>
    <w:p w14:paraId="297A7896" w14:textId="77777777" w:rsidR="00EE5B59" w:rsidRDefault="00EE5B59" w:rsidP="00EE5B59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N/A</w:t>
      </w:r>
    </w:p>
    <w:p w14:paraId="71521D40" w14:textId="25A82D8F" w:rsidR="006F0687" w:rsidRPr="00E74967" w:rsidRDefault="006F0687" w:rsidP="006F0687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</w:rPr>
        <w:t>*</w:t>
      </w:r>
      <w:r w:rsidR="00D546B2" w:rsidRPr="00D546B2">
        <w:rPr>
          <w:rFonts w:cs="Calibri"/>
        </w:rPr>
        <w:t>Presentar los últimos estados financieros con la normatividad anteriormente utilizada con las nuevas políticas para fines de comparación en la transición a la base de devengado.</w:t>
      </w:r>
    </w:p>
    <w:p w14:paraId="38AE8FFC" w14:textId="13A0A610" w:rsidR="00EE5B59" w:rsidRDefault="00EE5B59" w:rsidP="00EE5B59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bookmarkStart w:id="4" w:name="_Toc161472870"/>
      <w:r>
        <w:rPr>
          <w:rFonts w:cs="Calibri"/>
        </w:rPr>
        <w:t>N/A</w:t>
      </w:r>
    </w:p>
    <w:p w14:paraId="7025E7E0" w14:textId="1BD67D35" w:rsidR="007D1E76" w:rsidRPr="00E74967" w:rsidRDefault="007F699D" w:rsidP="00EE5B59">
      <w:pPr>
        <w:tabs>
          <w:tab w:val="left" w:leader="underscore" w:pos="9639"/>
        </w:tabs>
        <w:spacing w:after="0" w:line="240" w:lineRule="auto"/>
        <w:jc w:val="both"/>
        <w:rPr>
          <w:rFonts w:cs="Calibri"/>
          <w:b/>
        </w:rPr>
      </w:pPr>
      <w:r>
        <w:rPr>
          <w:rFonts w:asciiTheme="minorHAnsi" w:hAnsiTheme="minorHAnsi" w:cstheme="minorHAnsi"/>
          <w:b/>
        </w:rPr>
        <w:t>5</w:t>
      </w:r>
      <w:r w:rsidR="007D1E76" w:rsidRPr="000C3365">
        <w:rPr>
          <w:rFonts w:asciiTheme="minorHAnsi" w:hAnsiTheme="minorHAnsi" w:cstheme="minorHAnsi"/>
          <w:b/>
        </w:rPr>
        <w:t>. Políticas de</w:t>
      </w:r>
      <w:r w:rsidR="00E00323" w:rsidRPr="000C3365">
        <w:rPr>
          <w:rFonts w:asciiTheme="minorHAnsi" w:hAnsiTheme="minorHAnsi" w:cstheme="minorHAnsi"/>
          <w:b/>
        </w:rPr>
        <w:t xml:space="preserve"> Contabilidad Significativas:</w:t>
      </w:r>
      <w:bookmarkEnd w:id="4"/>
    </w:p>
    <w:p w14:paraId="685C2AC3" w14:textId="77777777" w:rsidR="00AF4375" w:rsidRPr="00AF4375" w:rsidRDefault="00AF4375" w:rsidP="00AF4375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AF4375">
        <w:rPr>
          <w:rFonts w:cs="Calibri"/>
        </w:rPr>
        <w:t xml:space="preserve">Son los principios, bases, reglas y procedimientos específicos adoptados por el ente público en la elaboración y presentación de sus estados financieros. </w:t>
      </w:r>
    </w:p>
    <w:p w14:paraId="793D8065" w14:textId="32E17174" w:rsidR="007D1E76" w:rsidRPr="00E74967" w:rsidRDefault="00AF4375" w:rsidP="00AF4375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AF4375">
        <w:rPr>
          <w:rFonts w:cs="Calibri"/>
        </w:rPr>
        <w:t>El ente público seleccionará y aplicará sus políticas contables de manera congruente para transacciones, otros eventos y condiciones que sean similares.</w:t>
      </w:r>
    </w:p>
    <w:p w14:paraId="4773A4FE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</w:rPr>
        <w:t>Se informará sobre:</w:t>
      </w:r>
    </w:p>
    <w:p w14:paraId="3A8D7951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6073F87B" w14:textId="088E4F59" w:rsidR="007D1E76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  <w:b/>
        </w:rPr>
        <w:t>a)</w:t>
      </w:r>
      <w:r w:rsidRPr="00E74967">
        <w:rPr>
          <w:rFonts w:cs="Calibri"/>
        </w:rPr>
        <w:t xml:space="preserve"> </w:t>
      </w:r>
      <w:r w:rsidR="00FC1AE8" w:rsidRPr="00FC1AE8">
        <w:rPr>
          <w:rFonts w:cs="Calibri"/>
        </w:rPr>
        <w:t>Actualización: se informará del método utilizado para la actualización del valor de los activos, pasivos y Hacienda Pública/Patrimonio y las razones de dicha elección. Así como informar de la desconexión o reconexión inflacionaria</w:t>
      </w:r>
      <w:r w:rsidRPr="00E74967">
        <w:rPr>
          <w:rFonts w:cs="Calibri"/>
        </w:rPr>
        <w:t>:</w:t>
      </w:r>
    </w:p>
    <w:p w14:paraId="544EB68F" w14:textId="77777777" w:rsidR="00EE5B59" w:rsidRPr="00E74967" w:rsidRDefault="00EE5B59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55EBA636" w14:textId="77777777" w:rsidR="00EE5B59" w:rsidRDefault="0054701E" w:rsidP="00EE5B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</w:rPr>
        <w:tab/>
      </w:r>
      <w:r w:rsidR="00EE5B59">
        <w:rPr>
          <w:rFonts w:ascii="Times New Roman" w:hAnsi="Times New Roman"/>
          <w:sz w:val="24"/>
          <w:szCs w:val="24"/>
        </w:rPr>
        <w:t xml:space="preserve">Se aplican los emitidos por la </w:t>
      </w:r>
      <w:proofErr w:type="spellStart"/>
      <w:r w:rsidR="00EE5B59">
        <w:rPr>
          <w:rFonts w:ascii="Times New Roman" w:hAnsi="Times New Roman"/>
          <w:sz w:val="24"/>
          <w:szCs w:val="24"/>
        </w:rPr>
        <w:t>Conac</w:t>
      </w:r>
      <w:proofErr w:type="spellEnd"/>
      <w:r w:rsidR="00EE5B59">
        <w:rPr>
          <w:rFonts w:ascii="Times New Roman" w:hAnsi="Times New Roman"/>
          <w:sz w:val="24"/>
          <w:szCs w:val="24"/>
        </w:rPr>
        <w:t>.</w:t>
      </w:r>
    </w:p>
    <w:p w14:paraId="0D7EDDC2" w14:textId="77777777" w:rsidR="00EE5B59" w:rsidRPr="002166E8" w:rsidRDefault="00EE5B59" w:rsidP="00EE5B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8017C2" w14:textId="4C544E71" w:rsidR="007D1E76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  <w:b/>
        </w:rPr>
        <w:t>b)</w:t>
      </w:r>
      <w:r w:rsidRPr="00E74967">
        <w:rPr>
          <w:rFonts w:cs="Calibri"/>
        </w:rPr>
        <w:t xml:space="preserve"> </w:t>
      </w:r>
      <w:r w:rsidR="001C710C" w:rsidRPr="001C710C">
        <w:rPr>
          <w:rFonts w:cs="Calibri"/>
        </w:rPr>
        <w:t>Informar sobre la realización de operaciones en el extranjero y de sus efectos en la información financiera gubernamental, considerando entre otros el importe de las variaciones cambiarias reconocidas en el resultado (ahorro o desahorro)</w:t>
      </w:r>
      <w:r w:rsidRPr="00E74967">
        <w:rPr>
          <w:rFonts w:cs="Calibri"/>
        </w:rPr>
        <w:t>:</w:t>
      </w:r>
    </w:p>
    <w:p w14:paraId="2642B398" w14:textId="77777777" w:rsidR="00EE5B59" w:rsidRDefault="00EE5B59" w:rsidP="00EE5B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N/A</w:t>
      </w:r>
    </w:p>
    <w:p w14:paraId="249AAFDF" w14:textId="77777777" w:rsidR="00EE5B59" w:rsidRPr="00E74967" w:rsidRDefault="00EE5B59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433324F3" w14:textId="626DBDA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  <w:b/>
        </w:rPr>
        <w:t>c)</w:t>
      </w:r>
      <w:r w:rsidRPr="00E74967">
        <w:rPr>
          <w:rFonts w:cs="Calibri"/>
        </w:rPr>
        <w:t xml:space="preserve"> </w:t>
      </w:r>
      <w:r w:rsidR="00E9132F" w:rsidRPr="00E9132F">
        <w:rPr>
          <w:rFonts w:cs="Calibri"/>
        </w:rPr>
        <w:t>Método de valuación de la inversión en acciones de Compañías subsidiarias no consolidadas y asociadas</w:t>
      </w:r>
      <w:r w:rsidRPr="00E74967">
        <w:rPr>
          <w:rFonts w:cs="Calibri"/>
        </w:rPr>
        <w:t>:</w:t>
      </w:r>
    </w:p>
    <w:p w14:paraId="076F0353" w14:textId="77777777" w:rsidR="00EE5B59" w:rsidRDefault="00EE5B59" w:rsidP="00EE5B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N/A</w:t>
      </w:r>
    </w:p>
    <w:p w14:paraId="7AB12262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  <w:b/>
        </w:rPr>
        <w:t>d)</w:t>
      </w:r>
      <w:r w:rsidRPr="00E74967">
        <w:rPr>
          <w:rFonts w:cs="Calibri"/>
        </w:rPr>
        <w:t xml:space="preserve"> Sistema y método de valuación de inventarios y costo de lo vendido:</w:t>
      </w:r>
    </w:p>
    <w:p w14:paraId="1CBF1557" w14:textId="77777777" w:rsidR="00EE5B59" w:rsidRDefault="00EE5B59" w:rsidP="00EE5B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N/A</w:t>
      </w:r>
    </w:p>
    <w:p w14:paraId="1D8C904A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  <w:b/>
        </w:rPr>
        <w:t>e)</w:t>
      </w:r>
      <w:r w:rsidRPr="00E74967">
        <w:rPr>
          <w:rFonts w:cs="Calibri"/>
        </w:rPr>
        <w:t xml:space="preserve"> Beneficios a empleados: revelar el cálculo de la reserva actuarial, valor presente de los ingresos esperados comparado con el valor presente de la estimación de gastos tanto de los beneficiarios actuales como futuros:</w:t>
      </w:r>
    </w:p>
    <w:p w14:paraId="0D9C8B24" w14:textId="77777777" w:rsidR="00EE5B59" w:rsidRDefault="00EE5B59" w:rsidP="00EE5B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N/A</w:t>
      </w:r>
    </w:p>
    <w:p w14:paraId="6113C381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  <w:b/>
        </w:rPr>
        <w:t>f)</w:t>
      </w:r>
      <w:r w:rsidRPr="00E74967">
        <w:rPr>
          <w:rFonts w:cs="Calibri"/>
        </w:rPr>
        <w:t xml:space="preserve"> Provisiones: objetivo de su creación, monto y plazo:</w:t>
      </w:r>
    </w:p>
    <w:p w14:paraId="2FA19CCC" w14:textId="77777777" w:rsidR="00EE5B59" w:rsidRDefault="00EE5B59" w:rsidP="00EE5B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N/A</w:t>
      </w:r>
    </w:p>
    <w:p w14:paraId="4190001D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  <w:b/>
        </w:rPr>
        <w:t>g)</w:t>
      </w:r>
      <w:r w:rsidRPr="00E74967">
        <w:rPr>
          <w:rFonts w:cs="Calibri"/>
        </w:rPr>
        <w:t xml:space="preserve"> Reservas: objetivo de su creación, monto y plazo:</w:t>
      </w:r>
    </w:p>
    <w:p w14:paraId="01F132E2" w14:textId="77777777" w:rsidR="00EE5B59" w:rsidRDefault="00EE5B59" w:rsidP="00EE5B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N/A</w:t>
      </w:r>
    </w:p>
    <w:p w14:paraId="6E497DBB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  <w:b/>
        </w:rPr>
        <w:t>h)</w:t>
      </w:r>
      <w:r w:rsidRPr="00E74967">
        <w:rPr>
          <w:rFonts w:cs="Calibri"/>
        </w:rPr>
        <w:t xml:space="preserve"> Cambios en políticas contables y corrección de errores junto con la revelación de los efectos que se tendrá en la información financiera del ente público, ya sea retrospectivos o prospectivos:</w:t>
      </w:r>
    </w:p>
    <w:p w14:paraId="7F98DD77" w14:textId="77777777" w:rsidR="00EE5B59" w:rsidRDefault="00EE5B59" w:rsidP="00EE5B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N/A</w:t>
      </w:r>
    </w:p>
    <w:p w14:paraId="12C8FA9A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  <w:b/>
        </w:rPr>
        <w:t>i)</w:t>
      </w:r>
      <w:r w:rsidRPr="00E74967">
        <w:rPr>
          <w:rFonts w:cs="Calibri"/>
        </w:rPr>
        <w:t xml:space="preserve"> Reclasificaciones: Se deben revelar todos aquellos movimientos entre cuentas por efectos de cambios en los tipos de operaciones:</w:t>
      </w:r>
    </w:p>
    <w:p w14:paraId="373567AB" w14:textId="77777777" w:rsidR="00EE5B59" w:rsidRDefault="00EE5B59" w:rsidP="00EE5B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N/A</w:t>
      </w:r>
    </w:p>
    <w:p w14:paraId="5405EF84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  <w:b/>
        </w:rPr>
        <w:t>j)</w:t>
      </w:r>
      <w:r w:rsidRPr="00E74967">
        <w:rPr>
          <w:rFonts w:cs="Calibri"/>
        </w:rPr>
        <w:t xml:space="preserve"> Depuración y cancelación de saldos:</w:t>
      </w:r>
    </w:p>
    <w:p w14:paraId="673C55E3" w14:textId="77777777" w:rsidR="00EE5B59" w:rsidRDefault="00EE5B59" w:rsidP="00EE5B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5" w:name="_Toc161472871"/>
      <w:r>
        <w:rPr>
          <w:rFonts w:ascii="Times New Roman" w:hAnsi="Times New Roman"/>
          <w:sz w:val="24"/>
          <w:szCs w:val="24"/>
        </w:rPr>
        <w:t>N/A</w:t>
      </w:r>
    </w:p>
    <w:p w14:paraId="2CA8BAC1" w14:textId="16AB8AA7" w:rsidR="007D1E76" w:rsidRPr="000C3365" w:rsidRDefault="003E6C64" w:rsidP="000C3365">
      <w:pPr>
        <w:pStyle w:val="Ttulo2"/>
        <w:rPr>
          <w:rFonts w:asciiTheme="minorHAnsi" w:hAnsiTheme="minorHAnsi" w:cstheme="minorHAnsi"/>
          <w:b/>
          <w:color w:val="auto"/>
          <w:sz w:val="22"/>
        </w:rPr>
      </w:pPr>
      <w:r>
        <w:rPr>
          <w:rFonts w:asciiTheme="minorHAnsi" w:hAnsiTheme="minorHAnsi" w:cstheme="minorHAnsi"/>
          <w:b/>
          <w:color w:val="auto"/>
          <w:sz w:val="22"/>
        </w:rPr>
        <w:t>6</w:t>
      </w:r>
      <w:r w:rsidR="007D1E76" w:rsidRPr="000C3365">
        <w:rPr>
          <w:rFonts w:asciiTheme="minorHAnsi" w:hAnsiTheme="minorHAnsi" w:cstheme="minorHAnsi"/>
          <w:b/>
          <w:color w:val="auto"/>
          <w:sz w:val="22"/>
        </w:rPr>
        <w:t>. Posición en Moneda Extranjera y Pro</w:t>
      </w:r>
      <w:r w:rsidR="00E00323" w:rsidRPr="000C3365">
        <w:rPr>
          <w:rFonts w:asciiTheme="minorHAnsi" w:hAnsiTheme="minorHAnsi" w:cstheme="minorHAnsi"/>
          <w:b/>
          <w:color w:val="auto"/>
          <w:sz w:val="22"/>
        </w:rPr>
        <w:t>tección por Riesgo Cambiario:</w:t>
      </w:r>
      <w:bookmarkEnd w:id="5"/>
    </w:p>
    <w:p w14:paraId="60114D16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12C73011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</w:rPr>
        <w:t>Se informará sobre:</w:t>
      </w:r>
    </w:p>
    <w:p w14:paraId="7E8BC54D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531D25F7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  <w:b/>
        </w:rPr>
        <w:t>a)</w:t>
      </w:r>
      <w:r w:rsidRPr="00E74967">
        <w:rPr>
          <w:rFonts w:cs="Calibri"/>
        </w:rPr>
        <w:t xml:space="preserve"> Activos en moneda extranjera:</w:t>
      </w:r>
    </w:p>
    <w:p w14:paraId="10E172F9" w14:textId="77777777" w:rsidR="00EE5B59" w:rsidRDefault="00EE5B59" w:rsidP="00EE5B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N/A</w:t>
      </w:r>
    </w:p>
    <w:p w14:paraId="7E447291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  <w:b/>
        </w:rPr>
        <w:t>b)</w:t>
      </w:r>
      <w:r w:rsidRPr="00E74967">
        <w:rPr>
          <w:rFonts w:cs="Calibri"/>
        </w:rPr>
        <w:t xml:space="preserve"> Pasivos en moneda extranjera:</w:t>
      </w:r>
    </w:p>
    <w:p w14:paraId="334FF76C" w14:textId="77777777" w:rsidR="00EE5B59" w:rsidRDefault="00EE5B59" w:rsidP="00EE5B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N/A</w:t>
      </w:r>
    </w:p>
    <w:p w14:paraId="6E3298C9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  <w:b/>
        </w:rPr>
        <w:t xml:space="preserve">c) </w:t>
      </w:r>
      <w:r w:rsidRPr="00E74967">
        <w:rPr>
          <w:rFonts w:cs="Calibri"/>
        </w:rPr>
        <w:t>Posición en moneda extranjera:</w:t>
      </w:r>
    </w:p>
    <w:p w14:paraId="0E98DCB3" w14:textId="77777777" w:rsidR="00EE5B59" w:rsidRDefault="00EE5B59" w:rsidP="00EE5B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N/A</w:t>
      </w:r>
    </w:p>
    <w:p w14:paraId="61291BC6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  <w:b/>
        </w:rPr>
        <w:t>d)</w:t>
      </w:r>
      <w:r w:rsidRPr="00E74967">
        <w:rPr>
          <w:rFonts w:cs="Calibri"/>
        </w:rPr>
        <w:t xml:space="preserve"> Tipo de cambio:</w:t>
      </w:r>
    </w:p>
    <w:p w14:paraId="11438C8F" w14:textId="77777777" w:rsidR="00EE5B59" w:rsidRDefault="00EE5B59" w:rsidP="00EE5B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N/A</w:t>
      </w:r>
    </w:p>
    <w:p w14:paraId="2878D6F1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  <w:b/>
        </w:rPr>
        <w:t xml:space="preserve">e) </w:t>
      </w:r>
      <w:r w:rsidRPr="00E74967">
        <w:rPr>
          <w:rFonts w:cs="Calibri"/>
        </w:rPr>
        <w:t>Equivalente en moneda nacional:</w:t>
      </w:r>
    </w:p>
    <w:p w14:paraId="5D643F31" w14:textId="77777777" w:rsidR="00EE5B59" w:rsidRDefault="00EE5B59" w:rsidP="00EE5B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N/A</w:t>
      </w:r>
    </w:p>
    <w:p w14:paraId="01728175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</w:rPr>
        <w:t>Lo anterior por cada tipo de moneda extranjera que se encuentre en los rubros de activo y pasivo.</w:t>
      </w:r>
    </w:p>
    <w:p w14:paraId="20DD1BAE" w14:textId="4A4A65C9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</w:rPr>
        <w:t>Adicionalmente</w:t>
      </w:r>
      <w:r w:rsidR="00D32331">
        <w:rPr>
          <w:rFonts w:cs="Calibri"/>
        </w:rPr>
        <w:t>,</w:t>
      </w:r>
      <w:r w:rsidRPr="00E74967">
        <w:rPr>
          <w:rFonts w:cs="Calibri"/>
        </w:rPr>
        <w:t xml:space="preserve"> se informará sobre los métodos de protección de riesgo por vari</w:t>
      </w:r>
      <w:r w:rsidR="00E00323" w:rsidRPr="00E74967">
        <w:rPr>
          <w:rFonts w:cs="Calibri"/>
        </w:rPr>
        <w:t>aciones en el tipo de cambio.</w:t>
      </w:r>
    </w:p>
    <w:p w14:paraId="6B0A6883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095853FE" w14:textId="75928022" w:rsidR="007D1E76" w:rsidRPr="000C3365" w:rsidRDefault="0064059E" w:rsidP="000C3365">
      <w:pPr>
        <w:pStyle w:val="Ttulo2"/>
        <w:rPr>
          <w:rFonts w:asciiTheme="minorHAnsi" w:hAnsiTheme="minorHAnsi" w:cstheme="minorHAnsi"/>
          <w:b/>
          <w:color w:val="auto"/>
          <w:sz w:val="22"/>
        </w:rPr>
      </w:pPr>
      <w:bookmarkStart w:id="6" w:name="_Toc161472872"/>
      <w:r>
        <w:rPr>
          <w:rFonts w:asciiTheme="minorHAnsi" w:hAnsiTheme="minorHAnsi" w:cstheme="minorHAnsi"/>
          <w:b/>
          <w:color w:val="auto"/>
          <w:sz w:val="22"/>
        </w:rPr>
        <w:t>7</w:t>
      </w:r>
      <w:r w:rsidR="007D1E76" w:rsidRPr="000C3365">
        <w:rPr>
          <w:rFonts w:asciiTheme="minorHAnsi" w:hAnsiTheme="minorHAnsi" w:cstheme="minorHAnsi"/>
          <w:b/>
          <w:color w:val="auto"/>
          <w:sz w:val="22"/>
        </w:rPr>
        <w:t xml:space="preserve">. </w:t>
      </w:r>
      <w:r w:rsidR="00E00323" w:rsidRPr="000C3365">
        <w:rPr>
          <w:rFonts w:asciiTheme="minorHAnsi" w:hAnsiTheme="minorHAnsi" w:cstheme="minorHAnsi"/>
          <w:b/>
          <w:color w:val="auto"/>
          <w:sz w:val="22"/>
        </w:rPr>
        <w:t>Reporte Analítico del Activo:</w:t>
      </w:r>
      <w:bookmarkEnd w:id="6"/>
    </w:p>
    <w:p w14:paraId="7DC51E13" w14:textId="79E1D3B2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2B6EDA91" w14:textId="70C9CF64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56C3B8CD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2D957F4B" w14:textId="6AD73354" w:rsidR="007D1E76" w:rsidRPr="000C3365" w:rsidRDefault="002722DD" w:rsidP="000C3365">
      <w:pPr>
        <w:pStyle w:val="Ttulo2"/>
        <w:rPr>
          <w:rFonts w:asciiTheme="minorHAnsi" w:hAnsiTheme="minorHAnsi" w:cstheme="minorHAnsi"/>
          <w:b/>
          <w:color w:val="auto"/>
          <w:sz w:val="22"/>
        </w:rPr>
      </w:pPr>
      <w:bookmarkStart w:id="7" w:name="_Toc161472873"/>
      <w:r>
        <w:rPr>
          <w:rFonts w:asciiTheme="minorHAnsi" w:hAnsiTheme="minorHAnsi" w:cstheme="minorHAnsi"/>
          <w:b/>
          <w:color w:val="auto"/>
          <w:sz w:val="22"/>
        </w:rPr>
        <w:t>8</w:t>
      </w:r>
      <w:r w:rsidR="007D1E76" w:rsidRPr="000C3365">
        <w:rPr>
          <w:rFonts w:asciiTheme="minorHAnsi" w:hAnsiTheme="minorHAnsi" w:cstheme="minorHAnsi"/>
          <w:b/>
          <w:color w:val="auto"/>
          <w:sz w:val="22"/>
        </w:rPr>
        <w:t>. Fidei</w:t>
      </w:r>
      <w:r w:rsidR="005E231E" w:rsidRPr="000C3365">
        <w:rPr>
          <w:rFonts w:asciiTheme="minorHAnsi" w:hAnsiTheme="minorHAnsi" w:cstheme="minorHAnsi"/>
          <w:b/>
          <w:color w:val="auto"/>
          <w:sz w:val="22"/>
        </w:rPr>
        <w:t>comisos, Mandatos y Análogos:</w:t>
      </w:r>
      <w:bookmarkEnd w:id="7"/>
    </w:p>
    <w:p w14:paraId="5B412C86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6E55E712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</w:rPr>
        <w:t>Se deberá informar:</w:t>
      </w:r>
    </w:p>
    <w:p w14:paraId="708E87EF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2701D955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  <w:b/>
        </w:rPr>
        <w:t>a)</w:t>
      </w:r>
      <w:r w:rsidRPr="00E74967">
        <w:rPr>
          <w:rFonts w:cs="Calibri"/>
        </w:rPr>
        <w:t xml:space="preserve"> Por ramo administrativo que los reporta:</w:t>
      </w:r>
    </w:p>
    <w:p w14:paraId="5DD0849A" w14:textId="51BDE516" w:rsidR="00EE5B59" w:rsidRDefault="00EE5B59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  <w:b/>
        </w:rPr>
      </w:pPr>
      <w:r>
        <w:rPr>
          <w:rFonts w:ascii="Times New Roman" w:hAnsi="Times New Roman"/>
          <w:sz w:val="24"/>
          <w:szCs w:val="24"/>
        </w:rPr>
        <w:t>N/A</w:t>
      </w:r>
    </w:p>
    <w:p w14:paraId="326C2254" w14:textId="561AD0FE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  <w:b/>
        </w:rPr>
        <w:t>b)</w:t>
      </w:r>
      <w:r w:rsidRPr="00E74967">
        <w:rPr>
          <w:rFonts w:cs="Calibri"/>
        </w:rPr>
        <w:t xml:space="preserve"> Enlistar los de mayor monto de disponibilidad, relacionando aquéllos que conforman el 80% de las disponibilidades:</w:t>
      </w:r>
    </w:p>
    <w:p w14:paraId="5A49228D" w14:textId="77777777" w:rsidR="00EE5B59" w:rsidRPr="001A6052" w:rsidRDefault="00EE5B59" w:rsidP="00EE5B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ECA">
        <w:rPr>
          <w:rFonts w:ascii="Times New Roman" w:hAnsi="Times New Roman"/>
          <w:sz w:val="24"/>
          <w:szCs w:val="24"/>
        </w:rPr>
        <w:t xml:space="preserve">   N/A  </w:t>
      </w:r>
    </w:p>
    <w:p w14:paraId="5AE57259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2F60B1C6" w14:textId="47BAD216" w:rsidR="007D1E76" w:rsidRDefault="002722DD" w:rsidP="000C3365">
      <w:pPr>
        <w:pStyle w:val="Ttulo2"/>
        <w:rPr>
          <w:rFonts w:asciiTheme="minorHAnsi" w:hAnsiTheme="minorHAnsi" w:cstheme="minorHAnsi"/>
          <w:b/>
          <w:color w:val="auto"/>
          <w:sz w:val="22"/>
        </w:rPr>
      </w:pPr>
      <w:bookmarkStart w:id="8" w:name="_Toc161472874"/>
      <w:r>
        <w:rPr>
          <w:rFonts w:asciiTheme="minorHAnsi" w:hAnsiTheme="minorHAnsi" w:cstheme="minorHAnsi"/>
          <w:b/>
          <w:color w:val="auto"/>
          <w:sz w:val="22"/>
        </w:rPr>
        <w:t>9</w:t>
      </w:r>
      <w:r w:rsidR="007D1E76" w:rsidRPr="000C3365">
        <w:rPr>
          <w:rFonts w:asciiTheme="minorHAnsi" w:hAnsiTheme="minorHAnsi" w:cstheme="minorHAnsi"/>
          <w:b/>
          <w:color w:val="auto"/>
          <w:sz w:val="22"/>
        </w:rPr>
        <w:t>. Reporte de la Recaudación:</w:t>
      </w:r>
      <w:bookmarkEnd w:id="8"/>
    </w:p>
    <w:p w14:paraId="479B5596" w14:textId="6DD5DC7F" w:rsidR="00A61C4A" w:rsidRPr="00A61C4A" w:rsidRDefault="00A61C4A" w:rsidP="00A61C4A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53C1">
        <w:rPr>
          <w:rFonts w:ascii="Times New Roman" w:hAnsi="Times New Roman"/>
          <w:sz w:val="24"/>
          <w:szCs w:val="24"/>
        </w:rPr>
        <w:t>Análisis del comportamiento de la recaudación correspondiente al ente público o cualquier tipo de ingreso, de forma separada los ingresos locales de los federales:</w:t>
      </w:r>
    </w:p>
    <w:p w14:paraId="2B90D2EC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26FDB1A9" w14:textId="437EB58C" w:rsidR="00231FBE" w:rsidRDefault="00231FBE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56E4AAC3" w14:textId="77777777" w:rsidR="00A61C4A" w:rsidRDefault="00A61C4A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2DB29CC7" w14:textId="77777777" w:rsidR="00A61C4A" w:rsidRDefault="00A61C4A" w:rsidP="00A61C4A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6983">
        <w:rPr>
          <w:rFonts w:ascii="Times New Roman" w:hAnsi="Times New Roman"/>
          <w:sz w:val="24"/>
          <w:szCs w:val="24"/>
        </w:rPr>
        <w:t>Proyección de la recaudación e ingresos en el mediano plazo:</w:t>
      </w:r>
    </w:p>
    <w:p w14:paraId="383552F6" w14:textId="77777777" w:rsidR="00A61C4A" w:rsidRDefault="00A61C4A" w:rsidP="00A61C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633785" w14:textId="648E55CE" w:rsidR="00A61C4A" w:rsidRPr="00E74967" w:rsidRDefault="00A61C4A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2D68C3FC" w14:textId="6E869092" w:rsidR="007D1E76" w:rsidRPr="000C3365" w:rsidRDefault="007D1E76" w:rsidP="000C3365">
      <w:pPr>
        <w:pStyle w:val="Ttulo2"/>
        <w:rPr>
          <w:rFonts w:asciiTheme="minorHAnsi" w:hAnsiTheme="minorHAnsi" w:cstheme="minorHAnsi"/>
          <w:b/>
          <w:color w:val="auto"/>
          <w:sz w:val="22"/>
        </w:rPr>
      </w:pPr>
      <w:bookmarkStart w:id="9" w:name="_Toc161472875"/>
      <w:r w:rsidRPr="000C3365">
        <w:rPr>
          <w:rFonts w:asciiTheme="minorHAnsi" w:hAnsiTheme="minorHAnsi" w:cstheme="minorHAnsi"/>
          <w:b/>
          <w:color w:val="auto"/>
          <w:sz w:val="22"/>
        </w:rPr>
        <w:t>1</w:t>
      </w:r>
      <w:r w:rsidR="00106EE9">
        <w:rPr>
          <w:rFonts w:asciiTheme="minorHAnsi" w:hAnsiTheme="minorHAnsi" w:cstheme="minorHAnsi"/>
          <w:b/>
          <w:color w:val="auto"/>
          <w:sz w:val="22"/>
        </w:rPr>
        <w:t>0</w:t>
      </w:r>
      <w:r w:rsidRPr="000C3365">
        <w:rPr>
          <w:rFonts w:asciiTheme="minorHAnsi" w:hAnsiTheme="minorHAnsi" w:cstheme="minorHAnsi"/>
          <w:b/>
          <w:color w:val="auto"/>
          <w:sz w:val="22"/>
        </w:rPr>
        <w:t>. Información sobre la Deuda y el R</w:t>
      </w:r>
      <w:r w:rsidR="005E231E" w:rsidRPr="000C3365">
        <w:rPr>
          <w:rFonts w:asciiTheme="minorHAnsi" w:hAnsiTheme="minorHAnsi" w:cstheme="minorHAnsi"/>
          <w:b/>
          <w:color w:val="auto"/>
          <w:sz w:val="22"/>
        </w:rPr>
        <w:t>eporte Analítico de la Deuda:</w:t>
      </w:r>
      <w:bookmarkEnd w:id="9"/>
    </w:p>
    <w:p w14:paraId="27337031" w14:textId="2141D292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7B63D2E0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  <w:b/>
        </w:rPr>
        <w:t>a)</w:t>
      </w:r>
      <w:r w:rsidRPr="00E74967">
        <w:rPr>
          <w:rFonts w:cs="Calibri"/>
        </w:rPr>
        <w:t xml:space="preserve"> Utilizar al menos los siguientes indicadores: deuda respecto al PIB y deuda respecto a la recaudación tomando, como mínimo, un período igual o menor a 5 años.</w:t>
      </w:r>
    </w:p>
    <w:p w14:paraId="5D78D3FC" w14:textId="66D1F0DE" w:rsidR="00A61C4A" w:rsidRPr="00546844" w:rsidRDefault="00A61C4A" w:rsidP="00A61C4A">
      <w:pPr>
        <w:pStyle w:val="Prrafodelista"/>
        <w:spacing w:after="0" w:line="240" w:lineRule="auto"/>
        <w:jc w:val="both"/>
      </w:pPr>
      <w:r>
        <w:t>E</w:t>
      </w:r>
      <w:r w:rsidRPr="00546844">
        <w:t>ste ente no cuenta o a adquirido deuda pública.</w:t>
      </w:r>
    </w:p>
    <w:p w14:paraId="7F695DC8" w14:textId="77777777" w:rsidR="00A61C4A" w:rsidRPr="00546844" w:rsidRDefault="00A61C4A" w:rsidP="00A61C4A">
      <w:pPr>
        <w:spacing w:after="0" w:line="240" w:lineRule="auto"/>
        <w:jc w:val="both"/>
      </w:pPr>
    </w:p>
    <w:p w14:paraId="26034E41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  <w:b/>
        </w:rPr>
        <w:t>b)</w:t>
      </w:r>
      <w:r w:rsidRPr="00E74967">
        <w:rPr>
          <w:rFonts w:cs="Calibri"/>
        </w:rPr>
        <w:t xml:space="preserve"> Información de manera agrupada por tipo de valor gubernamental o instrumento financiero en la que se considere</w:t>
      </w:r>
      <w:r w:rsidR="001973A2" w:rsidRPr="00E74967">
        <w:rPr>
          <w:rFonts w:cs="Calibri"/>
        </w:rPr>
        <w:t>n</w:t>
      </w:r>
      <w:r w:rsidRPr="00E74967">
        <w:rPr>
          <w:rFonts w:cs="Calibri"/>
        </w:rPr>
        <w:t xml:space="preserve"> intereses, comisiones, tasa, perfil de vencimiento y otros gastos de la deuda.</w:t>
      </w:r>
    </w:p>
    <w:p w14:paraId="67DDEBBA" w14:textId="00AEA81A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</w:rPr>
        <w:t xml:space="preserve">* Se </w:t>
      </w:r>
      <w:r w:rsidR="000C3365" w:rsidRPr="00E74967">
        <w:rPr>
          <w:rFonts w:cs="Calibri"/>
        </w:rPr>
        <w:t>anexará</w:t>
      </w:r>
      <w:r w:rsidRPr="00E74967">
        <w:rPr>
          <w:rFonts w:cs="Calibri"/>
        </w:rPr>
        <w:t xml:space="preserve"> la informació</w:t>
      </w:r>
      <w:r w:rsidR="005E231E" w:rsidRPr="00E74967">
        <w:rPr>
          <w:rFonts w:cs="Calibri"/>
        </w:rPr>
        <w:t>n en las notas de desglose.</w:t>
      </w:r>
    </w:p>
    <w:p w14:paraId="47A92FC9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1ED463CD" w14:textId="1F126831" w:rsidR="00A61C4A" w:rsidRPr="00A61C4A" w:rsidRDefault="00A61C4A" w:rsidP="00A61C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E</w:t>
      </w:r>
      <w:r w:rsidRPr="00546844">
        <w:t>ste ente no cuenta o a adquirido deuda pública.</w:t>
      </w:r>
    </w:p>
    <w:p w14:paraId="409B1D78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19C64A34" w14:textId="7E11CC12" w:rsidR="007D1E76" w:rsidRPr="000C3365" w:rsidRDefault="007D1E76" w:rsidP="000C3365">
      <w:pPr>
        <w:pStyle w:val="Ttulo2"/>
        <w:rPr>
          <w:rFonts w:asciiTheme="minorHAnsi" w:hAnsiTheme="minorHAnsi" w:cstheme="minorHAnsi"/>
          <w:b/>
          <w:color w:val="auto"/>
          <w:sz w:val="22"/>
        </w:rPr>
      </w:pPr>
      <w:bookmarkStart w:id="10" w:name="_Toc161472876"/>
      <w:r w:rsidRPr="000C3365">
        <w:rPr>
          <w:rFonts w:asciiTheme="minorHAnsi" w:hAnsiTheme="minorHAnsi" w:cstheme="minorHAnsi"/>
          <w:b/>
          <w:color w:val="auto"/>
          <w:sz w:val="22"/>
        </w:rPr>
        <w:t>1</w:t>
      </w:r>
      <w:r w:rsidR="005F2900">
        <w:rPr>
          <w:rFonts w:asciiTheme="minorHAnsi" w:hAnsiTheme="minorHAnsi" w:cstheme="minorHAnsi"/>
          <w:b/>
          <w:color w:val="auto"/>
          <w:sz w:val="22"/>
        </w:rPr>
        <w:t>1</w:t>
      </w:r>
      <w:r w:rsidRPr="000C3365">
        <w:rPr>
          <w:rFonts w:asciiTheme="minorHAnsi" w:hAnsiTheme="minorHAnsi" w:cstheme="minorHAnsi"/>
          <w:b/>
          <w:color w:val="auto"/>
          <w:sz w:val="22"/>
        </w:rPr>
        <w:t>.</w:t>
      </w:r>
      <w:r w:rsidR="005E231E" w:rsidRPr="000C3365">
        <w:rPr>
          <w:rFonts w:asciiTheme="minorHAnsi" w:hAnsiTheme="minorHAnsi" w:cstheme="minorHAnsi"/>
          <w:b/>
          <w:color w:val="auto"/>
          <w:sz w:val="22"/>
        </w:rPr>
        <w:t xml:space="preserve"> Calificaciones otorgadas:</w:t>
      </w:r>
      <w:bookmarkEnd w:id="10"/>
    </w:p>
    <w:p w14:paraId="67197CE9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57D9F68C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</w:rPr>
        <w:t>Informar, tanto del ente público como cualquier transacción realizada, que haya sido sujeta a una calificación crediticia:</w:t>
      </w:r>
    </w:p>
    <w:p w14:paraId="69F25506" w14:textId="13425B32" w:rsidR="007D1E76" w:rsidRPr="00E74967" w:rsidRDefault="00A61C4A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N/A</w:t>
      </w:r>
    </w:p>
    <w:p w14:paraId="10B4C763" w14:textId="7FFDB478" w:rsidR="007D1E76" w:rsidRPr="000C3365" w:rsidRDefault="007D1E76" w:rsidP="000C3365">
      <w:pPr>
        <w:pStyle w:val="Ttulo2"/>
        <w:rPr>
          <w:rFonts w:asciiTheme="minorHAnsi" w:hAnsiTheme="minorHAnsi" w:cstheme="minorHAnsi"/>
          <w:b/>
          <w:color w:val="auto"/>
          <w:sz w:val="22"/>
        </w:rPr>
      </w:pPr>
      <w:bookmarkStart w:id="11" w:name="_Toc161472877"/>
      <w:r w:rsidRPr="000C3365">
        <w:rPr>
          <w:rFonts w:asciiTheme="minorHAnsi" w:hAnsiTheme="minorHAnsi" w:cstheme="minorHAnsi"/>
          <w:b/>
          <w:color w:val="auto"/>
          <w:sz w:val="22"/>
        </w:rPr>
        <w:t>1</w:t>
      </w:r>
      <w:r w:rsidR="00F6759B">
        <w:rPr>
          <w:rFonts w:asciiTheme="minorHAnsi" w:hAnsiTheme="minorHAnsi" w:cstheme="minorHAnsi"/>
          <w:b/>
          <w:color w:val="auto"/>
          <w:sz w:val="22"/>
        </w:rPr>
        <w:t>2</w:t>
      </w:r>
      <w:r w:rsidRPr="000C3365">
        <w:rPr>
          <w:rFonts w:asciiTheme="minorHAnsi" w:hAnsiTheme="minorHAnsi" w:cstheme="minorHAnsi"/>
          <w:b/>
          <w:color w:val="auto"/>
          <w:sz w:val="22"/>
        </w:rPr>
        <w:t>. Proceso de Mejora:</w:t>
      </w:r>
      <w:bookmarkEnd w:id="11"/>
    </w:p>
    <w:p w14:paraId="0251CC47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171672D2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</w:rPr>
        <w:t>Se informará de:</w:t>
      </w:r>
    </w:p>
    <w:p w14:paraId="533FB084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4D639AB5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  <w:b/>
        </w:rPr>
        <w:lastRenderedPageBreak/>
        <w:t>a)</w:t>
      </w:r>
      <w:r w:rsidRPr="00E74967">
        <w:rPr>
          <w:rFonts w:cs="Calibri"/>
        </w:rPr>
        <w:t xml:space="preserve"> Principales Políticas de control interno:</w:t>
      </w:r>
    </w:p>
    <w:p w14:paraId="72293A24" w14:textId="77777777" w:rsidR="00A61C4A" w:rsidRDefault="00A61C4A" w:rsidP="00A61C4A">
      <w:pPr>
        <w:pStyle w:val="Prrafodelist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1.- Las principales políticas de control interno las establecemos en los lineamientos de austeridad y racionalidad para el control de los recursos públicos del municipio.</w:t>
      </w:r>
    </w:p>
    <w:p w14:paraId="32A875A2" w14:textId="77777777" w:rsidR="00A61C4A" w:rsidRDefault="00A61C4A" w:rsidP="00A61C4A">
      <w:pPr>
        <w:pStyle w:val="Prrafodelist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2.- Las recomendaciones que emite las instancias revisoras.</w:t>
      </w:r>
    </w:p>
    <w:p w14:paraId="03B599C1" w14:textId="77777777" w:rsidR="00A61C4A" w:rsidRPr="00D15992" w:rsidRDefault="00A61C4A" w:rsidP="00A61C4A">
      <w:pPr>
        <w:pStyle w:val="Prrafodelist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3.- Las circulares emitidas por la dirección de Administración para cumplimiento.</w:t>
      </w:r>
    </w:p>
    <w:p w14:paraId="68D822AE" w14:textId="77777777" w:rsidR="00A61C4A" w:rsidRPr="008165B6" w:rsidRDefault="00A61C4A" w:rsidP="00A61C4A">
      <w:pPr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14:paraId="59CFF4B2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  <w:b/>
        </w:rPr>
        <w:t>b)</w:t>
      </w:r>
      <w:r w:rsidRPr="00E74967">
        <w:rPr>
          <w:rFonts w:cs="Calibri"/>
        </w:rPr>
        <w:t xml:space="preserve"> Medidas de desempeño financiero, metas y alcance:</w:t>
      </w:r>
    </w:p>
    <w:p w14:paraId="795495BA" w14:textId="14FBEBFC" w:rsidR="007D1E76" w:rsidRPr="00E74967" w:rsidRDefault="00A61C4A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SEVAC</w:t>
      </w:r>
    </w:p>
    <w:p w14:paraId="3D010C2A" w14:textId="279F5D07" w:rsidR="007D1E76" w:rsidRPr="000C3365" w:rsidRDefault="007D1E76" w:rsidP="000C3365">
      <w:pPr>
        <w:pStyle w:val="Ttulo2"/>
        <w:rPr>
          <w:rFonts w:asciiTheme="minorHAnsi" w:hAnsiTheme="minorHAnsi" w:cstheme="minorHAnsi"/>
          <w:b/>
          <w:color w:val="auto"/>
          <w:sz w:val="22"/>
        </w:rPr>
      </w:pPr>
      <w:bookmarkStart w:id="12" w:name="_Toc161472878"/>
      <w:r w:rsidRPr="000C3365">
        <w:rPr>
          <w:rFonts w:asciiTheme="minorHAnsi" w:hAnsiTheme="minorHAnsi" w:cstheme="minorHAnsi"/>
          <w:b/>
          <w:color w:val="auto"/>
          <w:sz w:val="22"/>
        </w:rPr>
        <w:t>1</w:t>
      </w:r>
      <w:r w:rsidR="00F6759B">
        <w:rPr>
          <w:rFonts w:asciiTheme="minorHAnsi" w:hAnsiTheme="minorHAnsi" w:cstheme="minorHAnsi"/>
          <w:b/>
          <w:color w:val="auto"/>
          <w:sz w:val="22"/>
        </w:rPr>
        <w:t>3</w:t>
      </w:r>
      <w:r w:rsidR="005E231E" w:rsidRPr="000C3365">
        <w:rPr>
          <w:rFonts w:asciiTheme="minorHAnsi" w:hAnsiTheme="minorHAnsi" w:cstheme="minorHAnsi"/>
          <w:b/>
          <w:color w:val="auto"/>
          <w:sz w:val="22"/>
        </w:rPr>
        <w:t>. Información por Segmentos:</w:t>
      </w:r>
      <w:bookmarkEnd w:id="12"/>
    </w:p>
    <w:p w14:paraId="6C3C6A04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64BC1596" w14:textId="46D52ADD" w:rsidR="007D1E76" w:rsidRPr="00E74967" w:rsidRDefault="00806269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806269">
        <w:rPr>
          <w:rFonts w:cs="Calibri"/>
        </w:rPr>
        <w:t>Cuando se considere necesario se podrá revelar la información financiera de manera segmentada debido a la diversidad de las actividades y operaciones que realizan los entes públicos, ya que la misma proporciona información acerca de las diferentes actividades operativas en las cuales participa, de los productos o servicios que maneja, de las diferentes áreas geográficas, de los grupos homogéneos con el objetivo de entender el desempeño del ente, evaluar mejor los riesgos y beneficios del mismo, y entenderlo como un todo y sus partes integrantes</w:t>
      </w:r>
      <w:r w:rsidR="007D1E76" w:rsidRPr="00E74967">
        <w:rPr>
          <w:rFonts w:cs="Calibri"/>
        </w:rPr>
        <w:t>.</w:t>
      </w:r>
    </w:p>
    <w:p w14:paraId="1E94F855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54078A60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</w:rPr>
        <w:t>Consecuentemente, esta información contribuye al análisis más preciso de la situación financiera, grados y fuentes de riesgo y crec</w:t>
      </w:r>
      <w:r w:rsidR="005E231E" w:rsidRPr="00E74967">
        <w:rPr>
          <w:rFonts w:cs="Calibri"/>
        </w:rPr>
        <w:t>imiento potencial de negocio.</w:t>
      </w:r>
    </w:p>
    <w:p w14:paraId="4054793D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03BBF660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5CE772DA" w14:textId="7AAD6A4E" w:rsidR="007D1E76" w:rsidRPr="000C3365" w:rsidRDefault="007D1E76" w:rsidP="000C3365">
      <w:pPr>
        <w:pStyle w:val="Ttulo2"/>
        <w:rPr>
          <w:rFonts w:asciiTheme="minorHAnsi" w:hAnsiTheme="minorHAnsi" w:cstheme="minorHAnsi"/>
          <w:b/>
          <w:color w:val="auto"/>
          <w:sz w:val="22"/>
        </w:rPr>
      </w:pPr>
      <w:bookmarkStart w:id="13" w:name="_Toc161472879"/>
      <w:r w:rsidRPr="000C3365">
        <w:rPr>
          <w:rFonts w:asciiTheme="minorHAnsi" w:hAnsiTheme="minorHAnsi" w:cstheme="minorHAnsi"/>
          <w:b/>
          <w:color w:val="auto"/>
          <w:sz w:val="22"/>
        </w:rPr>
        <w:t>1</w:t>
      </w:r>
      <w:r w:rsidR="004A1077">
        <w:rPr>
          <w:rFonts w:asciiTheme="minorHAnsi" w:hAnsiTheme="minorHAnsi" w:cstheme="minorHAnsi"/>
          <w:b/>
          <w:color w:val="auto"/>
          <w:sz w:val="22"/>
        </w:rPr>
        <w:t>4</w:t>
      </w:r>
      <w:r w:rsidRPr="000C3365">
        <w:rPr>
          <w:rFonts w:asciiTheme="minorHAnsi" w:hAnsiTheme="minorHAnsi" w:cstheme="minorHAnsi"/>
          <w:b/>
          <w:color w:val="auto"/>
          <w:sz w:val="22"/>
        </w:rPr>
        <w:t>. E</w:t>
      </w:r>
      <w:r w:rsidR="005E231E" w:rsidRPr="000C3365">
        <w:rPr>
          <w:rFonts w:asciiTheme="minorHAnsi" w:hAnsiTheme="minorHAnsi" w:cstheme="minorHAnsi"/>
          <w:b/>
          <w:color w:val="auto"/>
          <w:sz w:val="22"/>
        </w:rPr>
        <w:t>ventos Posteriores al Cierre:</w:t>
      </w:r>
      <w:bookmarkEnd w:id="13"/>
    </w:p>
    <w:p w14:paraId="362DF4F4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6268D065" w14:textId="3D7139F2" w:rsidR="001C34BC" w:rsidRPr="00E74967" w:rsidRDefault="007D1E76" w:rsidP="001C34BC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</w:rPr>
        <w:t>El ente público informará el efecto en sus estados financieros de aquellos hechos ocurridos en el período posterior al que informa, que proporcionan mayor evidencia sobre eventos que le afectan económicamente y que no se cono</w:t>
      </w:r>
      <w:r w:rsidR="005E231E" w:rsidRPr="00E74967">
        <w:rPr>
          <w:rFonts w:cs="Calibri"/>
        </w:rPr>
        <w:t>cían a la fecha de cierre.</w:t>
      </w:r>
      <w:r w:rsidR="005E231E" w:rsidRPr="00E74967">
        <w:rPr>
          <w:rFonts w:cs="Calibri"/>
        </w:rPr>
        <w:cr/>
      </w:r>
    </w:p>
    <w:p w14:paraId="55D08D4D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3CC9AECC" w14:textId="4681A2A9" w:rsidR="007D1E76" w:rsidRPr="000C3365" w:rsidRDefault="005E231E" w:rsidP="000C3365">
      <w:pPr>
        <w:pStyle w:val="Ttulo2"/>
        <w:rPr>
          <w:rFonts w:asciiTheme="minorHAnsi" w:hAnsiTheme="minorHAnsi" w:cstheme="minorHAnsi"/>
          <w:b/>
          <w:color w:val="auto"/>
          <w:sz w:val="22"/>
        </w:rPr>
      </w:pPr>
      <w:bookmarkStart w:id="14" w:name="_Toc161472880"/>
      <w:r w:rsidRPr="000C3365">
        <w:rPr>
          <w:rFonts w:asciiTheme="minorHAnsi" w:hAnsiTheme="minorHAnsi" w:cstheme="minorHAnsi"/>
          <w:b/>
          <w:color w:val="auto"/>
          <w:sz w:val="22"/>
        </w:rPr>
        <w:t>1</w:t>
      </w:r>
      <w:r w:rsidR="001C34BC">
        <w:rPr>
          <w:rFonts w:asciiTheme="minorHAnsi" w:hAnsiTheme="minorHAnsi" w:cstheme="minorHAnsi"/>
          <w:b/>
          <w:color w:val="auto"/>
          <w:sz w:val="22"/>
        </w:rPr>
        <w:t>5</w:t>
      </w:r>
      <w:r w:rsidRPr="000C3365">
        <w:rPr>
          <w:rFonts w:asciiTheme="minorHAnsi" w:hAnsiTheme="minorHAnsi" w:cstheme="minorHAnsi"/>
          <w:b/>
          <w:color w:val="auto"/>
          <w:sz w:val="22"/>
        </w:rPr>
        <w:t>. Partes Relacionadas:</w:t>
      </w:r>
      <w:bookmarkEnd w:id="14"/>
    </w:p>
    <w:p w14:paraId="20438A33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5A1981F2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E74967">
        <w:rPr>
          <w:rFonts w:cs="Calibri"/>
        </w:rPr>
        <w:t>Se debe establecer por escrito que no existen partes relacionadas que pudieran ejercer influencia significativa sobre la toma de decisiones financieras y operativas:</w:t>
      </w:r>
    </w:p>
    <w:p w14:paraId="17CEED12" w14:textId="1CE8B4DF" w:rsidR="007D1E76" w:rsidRPr="00A61C4A" w:rsidRDefault="00A61C4A" w:rsidP="00A61C4A">
      <w:pPr>
        <w:pStyle w:val="Prrafodelista"/>
        <w:numPr>
          <w:ilvl w:val="0"/>
          <w:numId w:val="16"/>
        </w:num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A61C4A">
        <w:rPr>
          <w:rFonts w:cs="Calibri"/>
        </w:rPr>
        <w:t>Hasta el cierre de este trimestre no existen partes relacionadas que pudieran ejercer influencia significativa sobre la toma de decisiones financieras y operativas:</w:t>
      </w:r>
    </w:p>
    <w:p w14:paraId="78699B1C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06707DA2" w14:textId="111599B2" w:rsidR="007D1E76" w:rsidRPr="00F46719" w:rsidRDefault="007D1E76" w:rsidP="00F46719">
      <w:pPr>
        <w:pStyle w:val="Ttulo2"/>
        <w:rPr>
          <w:rFonts w:asciiTheme="minorHAnsi" w:hAnsiTheme="minorHAnsi" w:cstheme="minorHAnsi"/>
          <w:b/>
          <w:color w:val="auto"/>
          <w:sz w:val="22"/>
        </w:rPr>
      </w:pPr>
      <w:bookmarkStart w:id="15" w:name="_Toc161472881"/>
      <w:r w:rsidRPr="00F46719">
        <w:rPr>
          <w:rFonts w:asciiTheme="minorHAnsi" w:hAnsiTheme="minorHAnsi" w:cstheme="minorHAnsi"/>
          <w:b/>
          <w:color w:val="auto"/>
          <w:sz w:val="22"/>
        </w:rPr>
        <w:t>1</w:t>
      </w:r>
      <w:r w:rsidR="001C34BC">
        <w:rPr>
          <w:rFonts w:asciiTheme="minorHAnsi" w:hAnsiTheme="minorHAnsi" w:cstheme="minorHAnsi"/>
          <w:b/>
          <w:color w:val="auto"/>
          <w:sz w:val="22"/>
        </w:rPr>
        <w:t>6</w:t>
      </w:r>
      <w:r w:rsidRPr="00F46719">
        <w:rPr>
          <w:rFonts w:asciiTheme="minorHAnsi" w:hAnsiTheme="minorHAnsi" w:cstheme="minorHAnsi"/>
          <w:b/>
          <w:color w:val="auto"/>
          <w:sz w:val="22"/>
        </w:rPr>
        <w:t xml:space="preserve">. </w:t>
      </w:r>
      <w:r w:rsidR="001973A2" w:rsidRPr="00F46719">
        <w:rPr>
          <w:rFonts w:asciiTheme="minorHAnsi" w:hAnsiTheme="minorHAnsi" w:cstheme="minorHAnsi"/>
          <w:b/>
          <w:color w:val="auto"/>
          <w:sz w:val="22"/>
        </w:rPr>
        <w:t>Responsabilidad Sobre la Presentación Razonable de la Información Contable</w:t>
      </w:r>
      <w:r w:rsidR="005E231E" w:rsidRPr="00F46719">
        <w:rPr>
          <w:rFonts w:asciiTheme="minorHAnsi" w:hAnsiTheme="minorHAnsi" w:cstheme="minorHAnsi"/>
          <w:b/>
          <w:color w:val="auto"/>
          <w:sz w:val="22"/>
        </w:rPr>
        <w:t>:</w:t>
      </w:r>
      <w:bookmarkEnd w:id="15"/>
    </w:p>
    <w:p w14:paraId="24905817" w14:textId="77777777" w:rsidR="007D1E76" w:rsidRPr="00E74967" w:rsidRDefault="007D1E76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50903296" w14:textId="5A74BBD3" w:rsidR="007D1E76" w:rsidRDefault="00C4625D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  <w:r w:rsidRPr="00C4625D">
        <w:rPr>
          <w:rFonts w:cs="Calibri"/>
        </w:rPr>
        <w:t>La Información Contable deberá estar firmada en cada página de la misma e incluir al final la siguiente leyenda: “Bajo protesta de decir verdad declaramos que los Estados Financieros y sus notas, son razonablemente correctos y son responsabilidad del emisor”. Lo anterior, no será aplicable para la información contable consolidada</w:t>
      </w:r>
      <w:r w:rsidR="001973A2" w:rsidRPr="001973A2">
        <w:rPr>
          <w:rFonts w:cs="Calibri"/>
        </w:rPr>
        <w:t>.</w:t>
      </w:r>
    </w:p>
    <w:p w14:paraId="2092EF68" w14:textId="77777777" w:rsidR="00D5018E" w:rsidRDefault="00D5018E" w:rsidP="00D5018E">
      <w:pPr>
        <w:pBdr>
          <w:bottom w:val="single" w:sz="12" w:space="1" w:color="auto"/>
        </w:pBd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16E74ADB" w14:textId="77777777" w:rsidR="00231FBE" w:rsidRDefault="00231FBE" w:rsidP="00D5018E">
      <w:pPr>
        <w:pBdr>
          <w:bottom w:val="single" w:sz="12" w:space="1" w:color="auto"/>
        </w:pBd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3FF73356" w14:textId="77777777" w:rsidR="00D5018E" w:rsidRDefault="00D5018E" w:rsidP="00D5018E">
      <w:pPr>
        <w:tabs>
          <w:tab w:val="left" w:leader="underscore" w:pos="9639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97939D2" w14:textId="751D30C8" w:rsidR="00D5018E" w:rsidRPr="0012405A" w:rsidRDefault="00D5018E" w:rsidP="00D5018E">
      <w:pPr>
        <w:tabs>
          <w:tab w:val="left" w:leader="underscore" w:pos="9639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2405A">
        <w:rPr>
          <w:rFonts w:asciiTheme="minorHAnsi" w:hAnsiTheme="minorHAnsi" w:cstheme="minorHAnsi"/>
          <w:b/>
          <w:sz w:val="24"/>
          <w:szCs w:val="24"/>
        </w:rPr>
        <w:lastRenderedPageBreak/>
        <w:t xml:space="preserve">Nota </w:t>
      </w:r>
      <w:r>
        <w:rPr>
          <w:rFonts w:asciiTheme="minorHAnsi" w:hAnsiTheme="minorHAnsi" w:cstheme="minorHAnsi"/>
          <w:b/>
          <w:sz w:val="24"/>
          <w:szCs w:val="24"/>
        </w:rPr>
        <w:t>1</w:t>
      </w:r>
      <w:r w:rsidRPr="0012405A">
        <w:rPr>
          <w:rFonts w:asciiTheme="minorHAnsi" w:hAnsiTheme="minorHAnsi" w:cstheme="minorHAnsi"/>
          <w:sz w:val="24"/>
          <w:szCs w:val="24"/>
        </w:rPr>
        <w:t>: En cada una de las 1</w:t>
      </w:r>
      <w:r w:rsidR="005053EE">
        <w:rPr>
          <w:rFonts w:asciiTheme="minorHAnsi" w:hAnsiTheme="minorHAnsi" w:cstheme="minorHAnsi"/>
          <w:sz w:val="24"/>
          <w:szCs w:val="24"/>
        </w:rPr>
        <w:t>5</w:t>
      </w:r>
      <w:r w:rsidRPr="0012405A">
        <w:rPr>
          <w:rFonts w:asciiTheme="minorHAnsi" w:hAnsiTheme="minorHAnsi" w:cstheme="minorHAnsi"/>
          <w:sz w:val="24"/>
          <w:szCs w:val="24"/>
        </w:rPr>
        <w:t xml:space="preserve"> notas de gestión administrativa el ente público deberá poner la nota correspondiente o en su caso la leyenda “</w:t>
      </w:r>
      <w:r w:rsidRPr="00C54C12">
        <w:rPr>
          <w:rFonts w:asciiTheme="minorHAnsi" w:hAnsiTheme="minorHAnsi" w:cstheme="minorHAnsi"/>
          <w:b/>
          <w:bCs/>
          <w:sz w:val="24"/>
          <w:szCs w:val="24"/>
        </w:rPr>
        <w:t>Esta nota no le aplica al ente público” y una breve explicación del motivo por el cual no le es aplicable</w:t>
      </w:r>
      <w:r w:rsidRPr="0012405A">
        <w:rPr>
          <w:rFonts w:asciiTheme="minorHAnsi" w:hAnsiTheme="minorHAnsi" w:cstheme="minorHAnsi"/>
          <w:sz w:val="24"/>
          <w:szCs w:val="24"/>
        </w:rPr>
        <w:t>.</w:t>
      </w:r>
      <w:r w:rsidR="00742694">
        <w:rPr>
          <w:rFonts w:asciiTheme="minorHAnsi" w:hAnsiTheme="minorHAnsi" w:cstheme="minorHAnsi"/>
          <w:sz w:val="24"/>
          <w:szCs w:val="24"/>
        </w:rPr>
        <w:t xml:space="preserve"> 31-03-2026</w:t>
      </w:r>
    </w:p>
    <w:tbl>
      <w:tblPr>
        <w:tblpPr w:leftFromText="141" w:rightFromText="141" w:vertAnchor="text" w:horzAnchor="margin" w:tblpXSpec="center" w:tblpY="633"/>
        <w:tblW w:w="113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3"/>
        <w:gridCol w:w="211"/>
        <w:gridCol w:w="403"/>
        <w:gridCol w:w="4121"/>
        <w:gridCol w:w="961"/>
      </w:tblGrid>
      <w:tr w:rsidR="005D3461" w:rsidRPr="005D3461" w14:paraId="26039870" w14:textId="77777777" w:rsidTr="005D3461">
        <w:trPr>
          <w:trHeight w:val="233"/>
        </w:trPr>
        <w:tc>
          <w:tcPr>
            <w:tcW w:w="62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352DC" w14:textId="77777777" w:rsidR="005D3461" w:rsidRPr="005D3461" w:rsidRDefault="005D3461" w:rsidP="00862C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346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Bajo protesta de decir verdad declaramos que los Estados Financieros y sus notas, son razonablemente correctos y son responsabilidad del emisor.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EC738" w14:textId="77777777" w:rsidR="005D3461" w:rsidRPr="005D3461" w:rsidRDefault="005D3461" w:rsidP="005D34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D8E94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  <w:tr w:rsidR="005D3461" w:rsidRPr="005D3461" w14:paraId="0B2A91BA" w14:textId="77777777" w:rsidTr="005D3461">
        <w:trPr>
          <w:trHeight w:val="233"/>
        </w:trPr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BBDE7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1301E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FC9A3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74AC7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CA8F5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  <w:tr w:rsidR="005D3461" w:rsidRPr="005D3461" w14:paraId="4148C712" w14:textId="77777777" w:rsidTr="005D3461">
        <w:trPr>
          <w:trHeight w:val="233"/>
        </w:trPr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546C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4BADA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134B5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FD2BB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414A5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  <w:tr w:rsidR="005D3461" w:rsidRPr="005D3461" w14:paraId="7F173854" w14:textId="77777777" w:rsidTr="005D3461">
        <w:trPr>
          <w:trHeight w:val="233"/>
        </w:trPr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9E22C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634A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D54A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255B2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E5107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  <w:tr w:rsidR="005D3461" w:rsidRPr="005D3461" w14:paraId="6921AC6C" w14:textId="77777777" w:rsidTr="005D3461">
        <w:trPr>
          <w:trHeight w:val="233"/>
        </w:trPr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8F6F6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70C5D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23330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8564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415B6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  <w:tr w:rsidR="005D3461" w:rsidRPr="005D3461" w14:paraId="1BF945DB" w14:textId="77777777" w:rsidTr="005D3461">
        <w:trPr>
          <w:trHeight w:val="233"/>
        </w:trPr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0AC1C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79833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90D4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EE69E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1E774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  <w:tr w:rsidR="005D3461" w:rsidRPr="005D3461" w14:paraId="0348026B" w14:textId="77777777" w:rsidTr="005D3461">
        <w:trPr>
          <w:trHeight w:val="233"/>
        </w:trPr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99E94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55A33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2679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AE8E4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55342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  <w:tr w:rsidR="005D3461" w:rsidRPr="005D3461" w14:paraId="343F1BD3" w14:textId="77777777" w:rsidTr="005D3461">
        <w:trPr>
          <w:trHeight w:val="233"/>
        </w:trPr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164A9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FA486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7A6A2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07BBB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7778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  <w:tr w:rsidR="005D3461" w:rsidRPr="005D3461" w14:paraId="189F3AC5" w14:textId="77777777" w:rsidTr="005D3461">
        <w:trPr>
          <w:trHeight w:val="233"/>
        </w:trPr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B3056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A4668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BE4AA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02247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FD36F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  <w:tr w:rsidR="005D3461" w:rsidRPr="005D3461" w14:paraId="0F4A0801" w14:textId="77777777" w:rsidTr="005D3461">
        <w:trPr>
          <w:trHeight w:val="233"/>
        </w:trPr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E4B31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77668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66B4B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EEB38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2AE6B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  <w:tr w:rsidR="005D3461" w:rsidRPr="005D3461" w14:paraId="27681A13" w14:textId="77777777" w:rsidTr="005D3461">
        <w:trPr>
          <w:trHeight w:val="233"/>
        </w:trPr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1CCA1" w14:textId="77777777" w:rsidR="005D3461" w:rsidRPr="005D3461" w:rsidRDefault="005D3461" w:rsidP="005D34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34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__________________________________________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41427" w14:textId="77777777" w:rsidR="005D3461" w:rsidRPr="005D3461" w:rsidRDefault="005D3461" w:rsidP="005D34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4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609F1" w14:textId="77777777" w:rsidR="005D3461" w:rsidRPr="005D3461" w:rsidRDefault="005D3461" w:rsidP="005D34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34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             _________________________________________</w:t>
            </w:r>
          </w:p>
        </w:tc>
      </w:tr>
      <w:tr w:rsidR="005D3461" w:rsidRPr="005D3461" w14:paraId="6F733B33" w14:textId="77777777" w:rsidTr="005D3461">
        <w:trPr>
          <w:trHeight w:val="233"/>
        </w:trPr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153B" w14:textId="77777777" w:rsidR="005D3461" w:rsidRPr="005D3461" w:rsidRDefault="005D3461" w:rsidP="005D34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34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LIC. ERIKA SALINAS TREJO.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45976" w14:textId="77777777" w:rsidR="005D3461" w:rsidRPr="005D3461" w:rsidRDefault="005D3461" w:rsidP="005D34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90CB0" w14:textId="77777777" w:rsidR="005D3461" w:rsidRPr="005D3461" w:rsidRDefault="005D3461" w:rsidP="005D34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897C" w14:textId="77777777" w:rsidR="005D3461" w:rsidRPr="005D3461" w:rsidRDefault="005D3461" w:rsidP="005D34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34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LIC. REYNALDO VELAZQUEZ MENDIETA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5A2C" w14:textId="77777777" w:rsidR="005D3461" w:rsidRPr="005D3461" w:rsidRDefault="005D3461" w:rsidP="005D34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5D3461" w:rsidRPr="005D3461" w14:paraId="6A57D6C7" w14:textId="77777777" w:rsidTr="005D3461">
        <w:trPr>
          <w:trHeight w:val="233"/>
        </w:trPr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2FEFA" w14:textId="77777777" w:rsidR="005D3461" w:rsidRPr="005D3461" w:rsidRDefault="005D3461" w:rsidP="005D34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34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DIRECTORA GENERAL SMDIF.</w:t>
            </w:r>
            <w:bookmarkStart w:id="16" w:name="_GoBack"/>
            <w:bookmarkEnd w:id="16"/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C8295" w14:textId="77777777" w:rsidR="005D3461" w:rsidRPr="005D3461" w:rsidRDefault="005D3461" w:rsidP="005D34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A45B9" w14:textId="77777777" w:rsidR="005D3461" w:rsidRPr="005D3461" w:rsidRDefault="005D3461" w:rsidP="005D34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1C1DF" w14:textId="77777777" w:rsidR="005D3461" w:rsidRPr="005D3461" w:rsidRDefault="005D3461" w:rsidP="005D34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34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ADMINISTRADOR SMDIF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73E8F" w14:textId="77777777" w:rsidR="005D3461" w:rsidRPr="005D3461" w:rsidRDefault="005D3461" w:rsidP="005D34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5D3461" w:rsidRPr="005D3461" w14:paraId="794653A7" w14:textId="77777777" w:rsidTr="005D3461">
        <w:trPr>
          <w:trHeight w:val="233"/>
        </w:trPr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78089" w14:textId="77777777" w:rsidR="005D3461" w:rsidRPr="005D3461" w:rsidRDefault="005D3461" w:rsidP="005D34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E55B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DA8E1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8AE4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12DC9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  <w:tr w:rsidR="005D3461" w:rsidRPr="005D3461" w14:paraId="14B3792E" w14:textId="77777777" w:rsidTr="005D3461">
        <w:trPr>
          <w:trHeight w:val="233"/>
        </w:trPr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4337E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82C23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1F981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DABF2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A33D7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  <w:tr w:rsidR="005D3461" w:rsidRPr="005D3461" w14:paraId="11003643" w14:textId="77777777" w:rsidTr="005D3461">
        <w:trPr>
          <w:trHeight w:val="233"/>
        </w:trPr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846C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0EB3D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D725A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8D5D1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F74C9" w14:textId="77777777" w:rsidR="005D3461" w:rsidRPr="005D3461" w:rsidRDefault="005D3461" w:rsidP="005D34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</w:tbl>
    <w:p w14:paraId="0AABDD06" w14:textId="77777777" w:rsidR="00D5018E" w:rsidRPr="0012405A" w:rsidRDefault="00D5018E" w:rsidP="00D5018E">
      <w:pPr>
        <w:pBdr>
          <w:bottom w:val="single" w:sz="12" w:space="1" w:color="auto"/>
        </w:pBd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74D16815" w14:textId="77777777" w:rsidR="00D5018E" w:rsidRDefault="00D5018E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23EBE227" w14:textId="6643F9B8" w:rsidR="0005181E" w:rsidRPr="00E74967" w:rsidRDefault="0005181E" w:rsidP="00CB41C4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sectPr w:rsidR="0005181E" w:rsidRPr="00E74967" w:rsidSect="0012405A">
      <w:headerReference w:type="default" r:id="rId13"/>
      <w:footerReference w:type="default" r:id="rId14"/>
      <w:pgSz w:w="12240" w:h="15840" w:code="1"/>
      <w:pgMar w:top="1418" w:right="1134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0162B" w14:textId="77777777" w:rsidR="00757A52" w:rsidRDefault="00757A52" w:rsidP="00E00323">
      <w:pPr>
        <w:spacing w:after="0" w:line="240" w:lineRule="auto"/>
      </w:pPr>
      <w:r>
        <w:separator/>
      </w:r>
    </w:p>
  </w:endnote>
  <w:endnote w:type="continuationSeparator" w:id="0">
    <w:p w14:paraId="2684D4DC" w14:textId="77777777" w:rsidR="00757A52" w:rsidRDefault="00757A52" w:rsidP="00E00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4267310"/>
      <w:docPartObj>
        <w:docPartGallery w:val="Page Numbers (Bottom of Page)"/>
        <w:docPartUnique/>
      </w:docPartObj>
    </w:sdtPr>
    <w:sdtEndPr/>
    <w:sdtContent>
      <w:p w14:paraId="45A1378E" w14:textId="63DD2EBF" w:rsidR="0012405A" w:rsidRDefault="0012405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2694" w:rsidRPr="00742694">
          <w:rPr>
            <w:noProof/>
            <w:lang w:val="es-ES"/>
          </w:rPr>
          <w:t>9</w:t>
        </w:r>
        <w:r>
          <w:fldChar w:fldCharType="end"/>
        </w:r>
      </w:p>
    </w:sdtContent>
  </w:sdt>
  <w:p w14:paraId="37983FFD" w14:textId="77777777" w:rsidR="0012405A" w:rsidRDefault="0012405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970DE0" w14:textId="77777777" w:rsidR="00757A52" w:rsidRDefault="00757A52" w:rsidP="00E00323">
      <w:pPr>
        <w:spacing w:after="0" w:line="240" w:lineRule="auto"/>
      </w:pPr>
      <w:r>
        <w:separator/>
      </w:r>
    </w:p>
  </w:footnote>
  <w:footnote w:type="continuationSeparator" w:id="0">
    <w:p w14:paraId="6F8A06AE" w14:textId="77777777" w:rsidR="00757A52" w:rsidRDefault="00757A52" w:rsidP="00E00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C548F" w14:textId="0AB3CC22" w:rsidR="00154BA3" w:rsidRDefault="00351BAA" w:rsidP="00A4610E">
    <w:pPr>
      <w:pStyle w:val="Encabezado"/>
      <w:spacing w:after="0" w:line="240" w:lineRule="auto"/>
      <w:jc w:val="center"/>
    </w:pPr>
    <w:r>
      <w:t>SISTEMA PARA EL DESARROLLO INTEGRAL DE LA FAMILIA DEL MUNICIPIO DE VICTORIA, GTO.</w:t>
    </w:r>
  </w:p>
  <w:p w14:paraId="651A4C4F" w14:textId="43FB5851" w:rsidR="00A4610E" w:rsidRDefault="00A4610E" w:rsidP="00A4610E">
    <w:pPr>
      <w:pStyle w:val="Encabezado"/>
      <w:spacing w:after="0" w:line="240" w:lineRule="auto"/>
      <w:jc w:val="center"/>
    </w:pPr>
    <w:r w:rsidRPr="00A4610E">
      <w:t>CORRESPONDI</w:t>
    </w:r>
    <w:r w:rsidR="00DD018C">
      <w:t>E</w:t>
    </w:r>
    <w:r w:rsidRPr="00A4610E">
      <w:t xml:space="preserve">NTES AL </w:t>
    </w:r>
    <w:r w:rsidR="00351BAA">
      <w:t>3</w:t>
    </w:r>
    <w:r w:rsidR="0054763A">
      <w:t>1 DE MARZO DE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5280D"/>
    <w:multiLevelType w:val="hybridMultilevel"/>
    <w:tmpl w:val="436E3AA8"/>
    <w:lvl w:ilvl="0" w:tplc="7FF42C1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D5520"/>
    <w:multiLevelType w:val="hybridMultilevel"/>
    <w:tmpl w:val="E666607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53977"/>
    <w:multiLevelType w:val="hybridMultilevel"/>
    <w:tmpl w:val="8318D42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62879"/>
    <w:multiLevelType w:val="hybridMultilevel"/>
    <w:tmpl w:val="DC4AB2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50370"/>
    <w:multiLevelType w:val="hybridMultilevel"/>
    <w:tmpl w:val="E666607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54323"/>
    <w:multiLevelType w:val="hybridMultilevel"/>
    <w:tmpl w:val="A3F6C0C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B17730"/>
    <w:multiLevelType w:val="hybridMultilevel"/>
    <w:tmpl w:val="235605F4"/>
    <w:lvl w:ilvl="0" w:tplc="C3BCB4D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D7AA1"/>
    <w:multiLevelType w:val="hybridMultilevel"/>
    <w:tmpl w:val="A7B68E9A"/>
    <w:lvl w:ilvl="0" w:tplc="540A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8" w15:restartNumberingAfterBreak="0">
    <w:nsid w:val="3441710A"/>
    <w:multiLevelType w:val="hybridMultilevel"/>
    <w:tmpl w:val="BD9C8584"/>
    <w:lvl w:ilvl="0" w:tplc="C24EE59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266665"/>
    <w:multiLevelType w:val="hybridMultilevel"/>
    <w:tmpl w:val="2076B3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4364E3"/>
    <w:multiLevelType w:val="hybridMultilevel"/>
    <w:tmpl w:val="5612541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1B2612A"/>
    <w:multiLevelType w:val="hybridMultilevel"/>
    <w:tmpl w:val="9D9844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2A246B"/>
    <w:multiLevelType w:val="hybridMultilevel"/>
    <w:tmpl w:val="A1362B1A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1D0EEB"/>
    <w:multiLevelType w:val="hybridMultilevel"/>
    <w:tmpl w:val="C20A94B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6147E6"/>
    <w:multiLevelType w:val="hybridMultilevel"/>
    <w:tmpl w:val="C20A94BE"/>
    <w:lvl w:ilvl="0" w:tplc="E6DE808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EC73BC"/>
    <w:multiLevelType w:val="hybridMultilevel"/>
    <w:tmpl w:val="91EA66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8F18EC"/>
    <w:multiLevelType w:val="hybridMultilevel"/>
    <w:tmpl w:val="B074CB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8"/>
  </w:num>
  <w:num w:numId="5">
    <w:abstractNumId w:val="5"/>
  </w:num>
  <w:num w:numId="6">
    <w:abstractNumId w:val="10"/>
  </w:num>
  <w:num w:numId="7">
    <w:abstractNumId w:val="3"/>
  </w:num>
  <w:num w:numId="8">
    <w:abstractNumId w:val="9"/>
  </w:num>
  <w:num w:numId="9">
    <w:abstractNumId w:val="15"/>
  </w:num>
  <w:num w:numId="10">
    <w:abstractNumId w:val="16"/>
  </w:num>
  <w:num w:numId="11">
    <w:abstractNumId w:val="14"/>
  </w:num>
  <w:num w:numId="12">
    <w:abstractNumId w:val="13"/>
  </w:num>
  <w:num w:numId="13">
    <w:abstractNumId w:val="6"/>
  </w:num>
  <w:num w:numId="14">
    <w:abstractNumId w:val="1"/>
  </w:num>
  <w:num w:numId="15">
    <w:abstractNumId w:val="4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E76"/>
    <w:rsid w:val="000310EF"/>
    <w:rsid w:val="00040D4F"/>
    <w:rsid w:val="0005181E"/>
    <w:rsid w:val="00060377"/>
    <w:rsid w:val="00084241"/>
    <w:rsid w:val="00084EAE"/>
    <w:rsid w:val="00091CE6"/>
    <w:rsid w:val="000B7810"/>
    <w:rsid w:val="000C3365"/>
    <w:rsid w:val="00106EE9"/>
    <w:rsid w:val="0012405A"/>
    <w:rsid w:val="0012493A"/>
    <w:rsid w:val="00154BA3"/>
    <w:rsid w:val="001973A2"/>
    <w:rsid w:val="001C34BC"/>
    <w:rsid w:val="001C710C"/>
    <w:rsid w:val="001C75F2"/>
    <w:rsid w:val="001D2063"/>
    <w:rsid w:val="001D43E9"/>
    <w:rsid w:val="00231FBE"/>
    <w:rsid w:val="00232175"/>
    <w:rsid w:val="002437FF"/>
    <w:rsid w:val="0024740E"/>
    <w:rsid w:val="00247FE7"/>
    <w:rsid w:val="002563C2"/>
    <w:rsid w:val="002722DD"/>
    <w:rsid w:val="00295B72"/>
    <w:rsid w:val="002B29E8"/>
    <w:rsid w:val="003443FB"/>
    <w:rsid w:val="003453CA"/>
    <w:rsid w:val="00351BAA"/>
    <w:rsid w:val="00396D53"/>
    <w:rsid w:val="003A1512"/>
    <w:rsid w:val="003E6C64"/>
    <w:rsid w:val="003F1A25"/>
    <w:rsid w:val="00421A3A"/>
    <w:rsid w:val="0043078C"/>
    <w:rsid w:val="00435A87"/>
    <w:rsid w:val="004A1077"/>
    <w:rsid w:val="004A58C8"/>
    <w:rsid w:val="004F234D"/>
    <w:rsid w:val="004F6FAC"/>
    <w:rsid w:val="005053EE"/>
    <w:rsid w:val="00516100"/>
    <w:rsid w:val="00516A8F"/>
    <w:rsid w:val="00540261"/>
    <w:rsid w:val="0054701E"/>
    <w:rsid w:val="0054763A"/>
    <w:rsid w:val="005A2B2A"/>
    <w:rsid w:val="005B5531"/>
    <w:rsid w:val="005D3461"/>
    <w:rsid w:val="005D3E43"/>
    <w:rsid w:val="005E231E"/>
    <w:rsid w:val="005F2900"/>
    <w:rsid w:val="005F51CC"/>
    <w:rsid w:val="0061210C"/>
    <w:rsid w:val="0064059E"/>
    <w:rsid w:val="00657009"/>
    <w:rsid w:val="00681C79"/>
    <w:rsid w:val="00692A0D"/>
    <w:rsid w:val="00696C3D"/>
    <w:rsid w:val="006B1ADF"/>
    <w:rsid w:val="006F0687"/>
    <w:rsid w:val="006F77A8"/>
    <w:rsid w:val="00742694"/>
    <w:rsid w:val="00757A52"/>
    <w:rsid w:val="007610BC"/>
    <w:rsid w:val="007714AB"/>
    <w:rsid w:val="007B2694"/>
    <w:rsid w:val="007D1E76"/>
    <w:rsid w:val="007D4484"/>
    <w:rsid w:val="007E38A2"/>
    <w:rsid w:val="007F699D"/>
    <w:rsid w:val="00806269"/>
    <w:rsid w:val="00862C01"/>
    <w:rsid w:val="0086420E"/>
    <w:rsid w:val="0086459F"/>
    <w:rsid w:val="008A6BB9"/>
    <w:rsid w:val="008C3BB8"/>
    <w:rsid w:val="008E076C"/>
    <w:rsid w:val="0092765C"/>
    <w:rsid w:val="00967DDA"/>
    <w:rsid w:val="009736CB"/>
    <w:rsid w:val="00A4610E"/>
    <w:rsid w:val="00A61C4A"/>
    <w:rsid w:val="00A6346D"/>
    <w:rsid w:val="00A730E0"/>
    <w:rsid w:val="00AA2768"/>
    <w:rsid w:val="00AA41E5"/>
    <w:rsid w:val="00AB722B"/>
    <w:rsid w:val="00AE1F6A"/>
    <w:rsid w:val="00AF4375"/>
    <w:rsid w:val="00B073DE"/>
    <w:rsid w:val="00B2424C"/>
    <w:rsid w:val="00B63006"/>
    <w:rsid w:val="00B6368B"/>
    <w:rsid w:val="00BA53FE"/>
    <w:rsid w:val="00BE02EB"/>
    <w:rsid w:val="00C060A0"/>
    <w:rsid w:val="00C4250B"/>
    <w:rsid w:val="00C4625D"/>
    <w:rsid w:val="00C54C12"/>
    <w:rsid w:val="00C93C67"/>
    <w:rsid w:val="00C97E1E"/>
    <w:rsid w:val="00CB41C4"/>
    <w:rsid w:val="00CF1316"/>
    <w:rsid w:val="00D13C44"/>
    <w:rsid w:val="00D32331"/>
    <w:rsid w:val="00D40FC2"/>
    <w:rsid w:val="00D5018E"/>
    <w:rsid w:val="00D546B2"/>
    <w:rsid w:val="00D975B1"/>
    <w:rsid w:val="00DD018C"/>
    <w:rsid w:val="00E00323"/>
    <w:rsid w:val="00E11758"/>
    <w:rsid w:val="00E74967"/>
    <w:rsid w:val="00E7559F"/>
    <w:rsid w:val="00E85520"/>
    <w:rsid w:val="00E9132F"/>
    <w:rsid w:val="00EA37F5"/>
    <w:rsid w:val="00EA7915"/>
    <w:rsid w:val="00ED7AA0"/>
    <w:rsid w:val="00EE5B59"/>
    <w:rsid w:val="00F00829"/>
    <w:rsid w:val="00F067C8"/>
    <w:rsid w:val="00F43AC5"/>
    <w:rsid w:val="00F46719"/>
    <w:rsid w:val="00F54F6F"/>
    <w:rsid w:val="00F6102D"/>
    <w:rsid w:val="00F65A92"/>
    <w:rsid w:val="00F6759B"/>
    <w:rsid w:val="00FC1AE8"/>
    <w:rsid w:val="00FF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47DA28"/>
  <w15:chartTrackingRefBased/>
  <w15:docId w15:val="{23FE9072-35B7-45F9-8FCE-9AFD1097D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E76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F467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C33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D1E76"/>
    <w:pPr>
      <w:ind w:left="720"/>
      <w:contextualSpacing/>
    </w:pPr>
  </w:style>
  <w:style w:type="character" w:styleId="Hipervnculo">
    <w:name w:val="Hyperlink"/>
    <w:uiPriority w:val="99"/>
    <w:unhideWhenUsed/>
    <w:rsid w:val="007D1E76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0032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E00323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E0032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E00323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00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00323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003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paragraph" w:styleId="Ttulo">
    <w:name w:val="Title"/>
    <w:basedOn w:val="Normal"/>
    <w:next w:val="Normal"/>
    <w:link w:val="TtuloCar"/>
    <w:uiPriority w:val="10"/>
    <w:qFormat/>
    <w:rsid w:val="00AA41E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A41E5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table" w:styleId="Tablaconcuadrcula">
    <w:name w:val="Table Grid"/>
    <w:basedOn w:val="Tablanormal"/>
    <w:uiPriority w:val="59"/>
    <w:rsid w:val="003453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0C336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F4671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F46719"/>
    <w:pPr>
      <w:spacing w:line="259" w:lineRule="auto"/>
      <w:outlineLvl w:val="9"/>
    </w:pPr>
    <w:rPr>
      <w:lang w:eastAsia="es-MX"/>
    </w:rPr>
  </w:style>
  <w:style w:type="paragraph" w:styleId="TDC2">
    <w:name w:val="toc 2"/>
    <w:basedOn w:val="Normal"/>
    <w:next w:val="Normal"/>
    <w:autoRedefine/>
    <w:uiPriority w:val="39"/>
    <w:unhideWhenUsed/>
    <w:rsid w:val="00F46719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C:/Users/acorona/lquiroz/AppData/Local/Microsoft/Windows/Temporary%20Internet%20Files/Content.Outlook/HBGSO9P3/MODELO%20CTA%202013.pptx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bf3a443534d628b30ad7b72686e46350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cb5505446f330f50c51622ed5cc53a4b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true</_x00bf_Formatomodificado_x003f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B9485-7FE9-43F0-809A-30EC26A19B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CBD850-722C-4B0A-8EDE-7CABA60C709E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customXml/itemProps3.xml><?xml version="1.0" encoding="utf-8"?>
<ds:datastoreItem xmlns:ds="http://schemas.openxmlformats.org/officeDocument/2006/customXml" ds:itemID="{F602599E-C54E-40EB-B3BD-41B2F70A96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0A9DBB-3A57-4556-814C-69961951A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9</Pages>
  <Words>2406</Words>
  <Characters>13238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15613</CharactersWithSpaces>
  <SharedDoc>false</SharedDoc>
  <HLinks>
    <vt:vector size="6" baseType="variant">
      <vt:variant>
        <vt:i4>6357108</vt:i4>
      </vt:variant>
      <vt:variant>
        <vt:i4>0</vt:i4>
      </vt:variant>
      <vt:variant>
        <vt:i4>0</vt:i4>
      </vt:variant>
      <vt:variant>
        <vt:i4>5</vt:i4>
      </vt:variant>
      <vt:variant>
        <vt:lpwstr>../../../../../../../../lquiroz/AppData/Local/Microsoft/Windows/Temporary Internet Files/Content.Outlook/HBGSO9P3/MODELO CTA 2013.pptx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acorona</dc:creator>
  <cp:keywords/>
  <cp:lastModifiedBy>Dif Vic</cp:lastModifiedBy>
  <cp:revision>87</cp:revision>
  <cp:lastPrinted>2026-01-30T21:53:00Z</cp:lastPrinted>
  <dcterms:created xsi:type="dcterms:W3CDTF">2017-01-12T05:27:00Z</dcterms:created>
  <dcterms:modified xsi:type="dcterms:W3CDTF">2026-04-21T22:34:00Z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